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2EF0" w14:textId="77777777" w:rsidR="00371516" w:rsidRDefault="00371516" w:rsidP="00371516">
      <w:pPr>
        <w:pStyle w:val="Heading1"/>
        <w:rPr>
          <w:rFonts w:eastAsia="Times New Roman" w:cstheme="minorHAnsi"/>
          <w:b/>
          <w:bCs/>
          <w:lang w:val="en-US" w:eastAsia="en-GB"/>
        </w:rPr>
      </w:pPr>
      <w:bookmarkStart w:id="0" w:name="_Toc85543068"/>
      <w:bookmarkStart w:id="1" w:name="_GoBack"/>
      <w:r w:rsidRPr="00471EE1">
        <w:rPr>
          <w:rFonts w:eastAsia="Times New Roman" w:cstheme="minorHAnsi"/>
          <w:b/>
          <w:bCs/>
          <w:lang w:val="en-US" w:eastAsia="en-GB"/>
        </w:rPr>
        <w:t>Equity through</w:t>
      </w:r>
      <w:r>
        <w:rPr>
          <w:rFonts w:eastAsia="Times New Roman" w:cstheme="minorHAnsi"/>
          <w:b/>
          <w:bCs/>
          <w:lang w:val="en-US" w:eastAsia="en-GB"/>
        </w:rPr>
        <w:t xml:space="preserve"> Curriculum</w:t>
      </w:r>
      <w:bookmarkEnd w:id="0"/>
    </w:p>
    <w:bookmarkEnd w:id="1"/>
    <w:p w14:paraId="3FE6A9A5" w14:textId="77777777" w:rsidR="00371516" w:rsidRDefault="00371516" w:rsidP="00371516">
      <w:pPr>
        <w:rPr>
          <w:lang w:val="en-US" w:eastAsia="en-GB"/>
        </w:rPr>
      </w:pPr>
    </w:p>
    <w:p w14:paraId="0F06ED8B" w14:textId="77777777" w:rsidR="00371516" w:rsidRDefault="00371516" w:rsidP="00371516">
      <w:pPr>
        <w:spacing w:line="216" w:lineRule="auto"/>
        <w:rPr>
          <w:rFonts w:ascii="Calibri" w:eastAsia="Calibri" w:hAnsi="Calibri" w:cs="Calibri"/>
          <w:i/>
          <w:iCs/>
        </w:rPr>
      </w:pPr>
      <w:r w:rsidRPr="5B5E9B33">
        <w:rPr>
          <w:rFonts w:ascii="Calibri" w:eastAsia="Calibri" w:hAnsi="Calibri" w:cs="Calibri"/>
          <w:i/>
          <w:iCs/>
        </w:rPr>
        <w:t>This session will build upon our understanding of curriculum design and the choices we have made.  We will consider ideas about the importance of concept building, the development of narrative and the multiple meanings of the term knowledge.  We will also remember the importance of helical planning and learning and what we really by gaps.</w:t>
      </w:r>
    </w:p>
    <w:p w14:paraId="17D3B5BB" w14:textId="77777777" w:rsidR="00371516" w:rsidRDefault="00371516" w:rsidP="00371516">
      <w:pPr>
        <w:rPr>
          <w:b/>
          <w:bCs/>
        </w:rPr>
      </w:pPr>
      <w:r w:rsidRPr="5B5E9B33">
        <w:rPr>
          <w:b/>
          <w:bCs/>
        </w:rPr>
        <w:t>Key Slides</w:t>
      </w:r>
      <w:r>
        <w:rPr>
          <w:b/>
          <w:bCs/>
        </w:rPr>
        <w:t>:</w:t>
      </w:r>
    </w:p>
    <w:p w14:paraId="2FEF7E4F" w14:textId="77777777" w:rsidR="00371516" w:rsidRDefault="00371516" w:rsidP="00371516">
      <w:pPr>
        <w:rPr>
          <w:b/>
        </w:rPr>
      </w:pPr>
      <w:r>
        <w:rPr>
          <w:b/>
          <w:noProof/>
          <w:lang w:eastAsia="en-GB"/>
        </w:rPr>
        <w:drawing>
          <wp:inline distT="0" distB="0" distL="0" distR="0" wp14:anchorId="59E04C6F" wp14:editId="0CE11984">
            <wp:extent cx="1819038" cy="103135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48146" cy="1047862"/>
                    </a:xfrm>
                    <a:prstGeom prst="rect">
                      <a:avLst/>
                    </a:prstGeom>
                    <a:noFill/>
                  </pic:spPr>
                </pic:pic>
              </a:graphicData>
            </a:graphic>
          </wp:inline>
        </w:drawing>
      </w:r>
      <w:r>
        <w:rPr>
          <w:b/>
        </w:rPr>
        <w:t xml:space="preserve">  </w:t>
      </w:r>
      <w:r>
        <w:rPr>
          <w:b/>
          <w:noProof/>
          <w:lang w:eastAsia="en-GB"/>
        </w:rPr>
        <w:drawing>
          <wp:inline distT="0" distB="0" distL="0" distR="0" wp14:anchorId="329C929A" wp14:editId="3BB0F9E2">
            <wp:extent cx="1818167" cy="102872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82716" cy="1065251"/>
                    </a:xfrm>
                    <a:prstGeom prst="rect">
                      <a:avLst/>
                    </a:prstGeom>
                    <a:noFill/>
                  </pic:spPr>
                </pic:pic>
              </a:graphicData>
            </a:graphic>
          </wp:inline>
        </w:drawing>
      </w:r>
      <w:r>
        <w:rPr>
          <w:b/>
        </w:rPr>
        <w:t xml:space="preserve">  </w:t>
      </w:r>
      <w:r>
        <w:rPr>
          <w:b/>
          <w:noProof/>
          <w:lang w:eastAsia="en-GB"/>
        </w:rPr>
        <w:drawing>
          <wp:inline distT="0" distB="0" distL="0" distR="0" wp14:anchorId="0F6F2813" wp14:editId="366113A1">
            <wp:extent cx="1796687" cy="1019186"/>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25074" cy="1035289"/>
                    </a:xfrm>
                    <a:prstGeom prst="rect">
                      <a:avLst/>
                    </a:prstGeom>
                    <a:noFill/>
                  </pic:spPr>
                </pic:pic>
              </a:graphicData>
            </a:graphic>
          </wp:inline>
        </w:drawing>
      </w:r>
    </w:p>
    <w:p w14:paraId="11CD5918" w14:textId="77777777" w:rsidR="00371516" w:rsidRDefault="00371516" w:rsidP="00371516">
      <w:r w:rsidRPr="00616030">
        <w:rPr>
          <w:b/>
          <w:noProof/>
          <w:lang w:eastAsia="en-GB"/>
        </w:rPr>
        <w:drawing>
          <wp:inline distT="0" distB="0" distL="0" distR="0" wp14:anchorId="453AE034" wp14:editId="7EB80720">
            <wp:extent cx="1758461" cy="989110"/>
            <wp:effectExtent l="19050" t="19050" r="13335" b="209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851628" cy="1041515"/>
                    </a:xfrm>
                    <a:prstGeom prst="rect">
                      <a:avLst/>
                    </a:prstGeom>
                    <a:ln>
                      <a:solidFill>
                        <a:schemeClr val="tx1"/>
                      </a:solidFill>
                    </a:ln>
                  </pic:spPr>
                </pic:pic>
              </a:graphicData>
            </a:graphic>
          </wp:inline>
        </w:drawing>
      </w:r>
      <w:r>
        <w:t xml:space="preserve">   </w:t>
      </w:r>
      <w:r>
        <w:rPr>
          <w:noProof/>
          <w:lang w:eastAsia="en-GB"/>
        </w:rPr>
        <w:drawing>
          <wp:inline distT="0" distB="0" distL="0" distR="0" wp14:anchorId="74F64777" wp14:editId="27208F5A">
            <wp:extent cx="1765496" cy="993171"/>
            <wp:effectExtent l="19050" t="19050" r="25400" b="165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86131" cy="1061034"/>
                    </a:xfrm>
                    <a:prstGeom prst="rect">
                      <a:avLst/>
                    </a:prstGeom>
                    <a:noFill/>
                    <a:ln>
                      <a:solidFill>
                        <a:schemeClr val="tx1"/>
                      </a:solidFill>
                    </a:ln>
                  </pic:spPr>
                </pic:pic>
              </a:graphicData>
            </a:graphic>
          </wp:inline>
        </w:drawing>
      </w:r>
      <w:r>
        <w:t xml:space="preserve">  </w:t>
      </w:r>
      <w:r w:rsidRPr="00A22BD0">
        <w:rPr>
          <w:noProof/>
        </w:rPr>
        <w:drawing>
          <wp:inline distT="0" distB="0" distL="0" distR="0" wp14:anchorId="2728318F" wp14:editId="4C0207D3">
            <wp:extent cx="1772529" cy="997023"/>
            <wp:effectExtent l="19050" t="19050" r="18415" b="12700"/>
            <wp:docPr id="3072" name="Pictur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836077" cy="1032768"/>
                    </a:xfrm>
                    <a:prstGeom prst="rect">
                      <a:avLst/>
                    </a:prstGeom>
                    <a:ln>
                      <a:solidFill>
                        <a:schemeClr val="tx1"/>
                      </a:solidFill>
                    </a:ln>
                  </pic:spPr>
                </pic:pic>
              </a:graphicData>
            </a:graphic>
          </wp:inline>
        </w:drawing>
      </w:r>
    </w:p>
    <w:p w14:paraId="0DDFB0A2" w14:textId="77777777" w:rsidR="00371516" w:rsidRPr="00D94E2C" w:rsidRDefault="00371516" w:rsidP="00371516">
      <w:r>
        <w:rPr>
          <w:b/>
        </w:rPr>
        <w:t>Defining Curriculum</w:t>
      </w:r>
    </w:p>
    <w:tbl>
      <w:tblPr>
        <w:tblStyle w:val="TableGrid"/>
        <w:tblW w:w="10485" w:type="dxa"/>
        <w:tblLook w:val="04A0" w:firstRow="1" w:lastRow="0" w:firstColumn="1" w:lastColumn="0" w:noHBand="0" w:noVBand="1"/>
      </w:tblPr>
      <w:tblGrid>
        <w:gridCol w:w="10485"/>
      </w:tblGrid>
      <w:tr w:rsidR="00371516" w14:paraId="104B347B" w14:textId="77777777" w:rsidTr="00163B7B">
        <w:tc>
          <w:tcPr>
            <w:tcW w:w="10485" w:type="dxa"/>
          </w:tcPr>
          <w:p w14:paraId="5987F232" w14:textId="77777777" w:rsidR="00371516" w:rsidRDefault="00371516" w:rsidP="00163B7B">
            <w:pPr>
              <w:rPr>
                <w:b/>
              </w:rPr>
            </w:pPr>
            <w:r>
              <w:rPr>
                <w:b/>
              </w:rPr>
              <w:t xml:space="preserve">Personal reflection and note taking </w:t>
            </w:r>
          </w:p>
          <w:p w14:paraId="4F633C9C" w14:textId="77777777" w:rsidR="00371516" w:rsidRPr="00A22BD0" w:rsidRDefault="00371516" w:rsidP="00371516">
            <w:pPr>
              <w:pStyle w:val="ListParagraph"/>
              <w:numPr>
                <w:ilvl w:val="0"/>
                <w:numId w:val="2"/>
              </w:numPr>
            </w:pPr>
            <w:r w:rsidRPr="00A22BD0">
              <w:t>Defining ‘curriculum’</w:t>
            </w:r>
          </w:p>
          <w:p w14:paraId="2D18FB59" w14:textId="77777777" w:rsidR="00371516" w:rsidRPr="00A22BD0" w:rsidRDefault="00371516" w:rsidP="00371516">
            <w:pPr>
              <w:pStyle w:val="ListParagraph"/>
              <w:numPr>
                <w:ilvl w:val="0"/>
                <w:numId w:val="2"/>
              </w:numPr>
            </w:pPr>
            <w:r w:rsidRPr="00A22BD0">
              <w:t>What do you think it is?</w:t>
            </w:r>
          </w:p>
          <w:p w14:paraId="326F5488" w14:textId="77777777" w:rsidR="00371516" w:rsidRPr="00A22BD0" w:rsidRDefault="00371516" w:rsidP="00371516">
            <w:pPr>
              <w:pStyle w:val="ListParagraph"/>
              <w:numPr>
                <w:ilvl w:val="0"/>
                <w:numId w:val="2"/>
              </w:numPr>
            </w:pPr>
            <w:r w:rsidRPr="00A22BD0">
              <w:t>What do you think it isn’t?</w:t>
            </w:r>
          </w:p>
          <w:p w14:paraId="740ABF05" w14:textId="77777777" w:rsidR="00371516" w:rsidRPr="00A22BD0" w:rsidRDefault="00371516" w:rsidP="00371516">
            <w:pPr>
              <w:pStyle w:val="ListParagraph"/>
              <w:numPr>
                <w:ilvl w:val="0"/>
                <w:numId w:val="2"/>
              </w:numPr>
            </w:pPr>
            <w:r w:rsidRPr="00A22BD0">
              <w:t>What does curriculum mean if you are a learner experiencing disadvantage?</w:t>
            </w:r>
          </w:p>
          <w:p w14:paraId="5B4F05F2" w14:textId="77777777" w:rsidR="00371516" w:rsidRDefault="00371516" w:rsidP="00371516">
            <w:pPr>
              <w:pStyle w:val="ListParagraph"/>
              <w:numPr>
                <w:ilvl w:val="0"/>
                <w:numId w:val="2"/>
              </w:numPr>
            </w:pPr>
            <w:r w:rsidRPr="00A22BD0">
              <w:t>3 minutes</w:t>
            </w:r>
          </w:p>
          <w:p w14:paraId="01A3FABF" w14:textId="77777777" w:rsidR="00371516" w:rsidRDefault="00371516" w:rsidP="00163B7B"/>
          <w:p w14:paraId="0AD71F19" w14:textId="77777777" w:rsidR="00371516" w:rsidRDefault="00371516" w:rsidP="00163B7B"/>
          <w:p w14:paraId="79D0ADEA" w14:textId="77777777" w:rsidR="00371516" w:rsidRDefault="00371516" w:rsidP="00163B7B"/>
          <w:p w14:paraId="55ACD950" w14:textId="77777777" w:rsidR="00371516" w:rsidRDefault="00371516" w:rsidP="00163B7B"/>
          <w:p w14:paraId="6319B87D" w14:textId="77777777" w:rsidR="00371516" w:rsidRDefault="00371516" w:rsidP="00163B7B"/>
          <w:p w14:paraId="6CC778DC" w14:textId="77777777" w:rsidR="00371516" w:rsidRDefault="00371516" w:rsidP="00163B7B"/>
          <w:p w14:paraId="3B748DE0" w14:textId="77777777" w:rsidR="00371516" w:rsidRDefault="00371516" w:rsidP="00163B7B"/>
          <w:p w14:paraId="0173B141" w14:textId="77777777" w:rsidR="00371516" w:rsidRDefault="00371516" w:rsidP="00163B7B"/>
          <w:p w14:paraId="4E63CD26" w14:textId="77777777" w:rsidR="00371516" w:rsidRDefault="00371516" w:rsidP="00163B7B"/>
          <w:p w14:paraId="65C21008" w14:textId="77777777" w:rsidR="00371516" w:rsidRDefault="00371516" w:rsidP="00163B7B"/>
          <w:p w14:paraId="60EDF76B" w14:textId="77777777" w:rsidR="00371516" w:rsidRDefault="00371516" w:rsidP="00163B7B"/>
          <w:p w14:paraId="2439AF05" w14:textId="77777777" w:rsidR="00371516" w:rsidRDefault="00371516" w:rsidP="00163B7B"/>
          <w:p w14:paraId="53FC22EA" w14:textId="77777777" w:rsidR="00371516" w:rsidRDefault="00371516" w:rsidP="00163B7B"/>
          <w:p w14:paraId="0AD44B85" w14:textId="77777777" w:rsidR="00371516" w:rsidRDefault="00371516" w:rsidP="00163B7B"/>
          <w:p w14:paraId="0D61DEFF" w14:textId="77777777" w:rsidR="00371516" w:rsidRDefault="00371516" w:rsidP="00163B7B"/>
          <w:p w14:paraId="7EB4A085" w14:textId="77777777" w:rsidR="00371516" w:rsidRDefault="00371516" w:rsidP="00163B7B"/>
          <w:p w14:paraId="727EFDE2" w14:textId="77777777" w:rsidR="00371516" w:rsidRDefault="00371516" w:rsidP="00163B7B"/>
          <w:p w14:paraId="0CDEB2C7" w14:textId="77777777" w:rsidR="00371516" w:rsidRDefault="00371516" w:rsidP="00163B7B"/>
          <w:p w14:paraId="567D3084" w14:textId="77777777" w:rsidR="00371516" w:rsidRDefault="00371516" w:rsidP="00163B7B"/>
          <w:p w14:paraId="1BBB28F3" w14:textId="77777777" w:rsidR="00371516" w:rsidRDefault="00371516" w:rsidP="00163B7B"/>
          <w:p w14:paraId="761EA274" w14:textId="77777777" w:rsidR="00371516" w:rsidRDefault="00371516" w:rsidP="00163B7B"/>
        </w:tc>
      </w:tr>
    </w:tbl>
    <w:p w14:paraId="3028FB5F" w14:textId="77777777" w:rsidR="00371516" w:rsidRDefault="00371516" w:rsidP="00371516">
      <w:pPr>
        <w:rPr>
          <w:b/>
        </w:rPr>
      </w:pPr>
      <w:r w:rsidRPr="008129B9">
        <w:rPr>
          <w:b/>
          <w:noProof/>
          <w:lang w:eastAsia="en-GB"/>
        </w:rPr>
        <w:lastRenderedPageBreak/>
        <mc:AlternateContent>
          <mc:Choice Requires="wps">
            <w:drawing>
              <wp:anchor distT="45720" distB="45720" distL="114300" distR="114300" simplePos="0" relativeHeight="251661312" behindDoc="0" locked="0" layoutInCell="1" allowOverlap="1" wp14:anchorId="04F3116F" wp14:editId="7BF07263">
                <wp:simplePos x="0" y="0"/>
                <wp:positionH relativeFrom="margin">
                  <wp:align>left</wp:align>
                </wp:positionH>
                <wp:positionV relativeFrom="paragraph">
                  <wp:posOffset>2451100</wp:posOffset>
                </wp:positionV>
                <wp:extent cx="6600825" cy="4095750"/>
                <wp:effectExtent l="0" t="0" r="28575"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095750"/>
                        </a:xfrm>
                        <a:prstGeom prst="rect">
                          <a:avLst/>
                        </a:prstGeom>
                        <a:solidFill>
                          <a:srgbClr val="FFFFFF"/>
                        </a:solidFill>
                        <a:ln w="9525">
                          <a:solidFill>
                            <a:srgbClr val="000000"/>
                          </a:solidFill>
                          <a:miter lim="800000"/>
                          <a:headEnd/>
                          <a:tailEnd/>
                        </a:ln>
                      </wps:spPr>
                      <wps:txbx>
                        <w:txbxContent>
                          <w:p w14:paraId="3A053692" w14:textId="77777777" w:rsidR="00371516" w:rsidRPr="008129B9" w:rsidRDefault="00371516" w:rsidP="00371516">
                            <w:pPr>
                              <w:rPr>
                                <w:b/>
                              </w:rPr>
                            </w:pPr>
                            <w:r w:rsidRPr="008129B9">
                              <w:rPr>
                                <w:b/>
                              </w:rPr>
                              <w:t>Reading 2</w:t>
                            </w:r>
                          </w:p>
                          <w:p w14:paraId="750B5FFE" w14:textId="77777777" w:rsidR="00371516" w:rsidRPr="00480796" w:rsidRDefault="00371516" w:rsidP="00371516">
                            <w:r w:rsidRPr="008129B9">
                              <w:rPr>
                                <w:noProof/>
                              </w:rPr>
                              <w:drawing>
                                <wp:inline distT="0" distB="0" distL="0" distR="0" wp14:anchorId="47F0BB56" wp14:editId="794F9D9E">
                                  <wp:extent cx="6373338" cy="3400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006" cy="3404516"/>
                                          </a:xfrm>
                                          <a:prstGeom prst="rect">
                                            <a:avLst/>
                                          </a:prstGeom>
                                          <a:noFill/>
                                          <a:ln>
                                            <a:noFill/>
                                          </a:ln>
                                        </pic:spPr>
                                      </pic:pic>
                                    </a:graphicData>
                                  </a:graphic>
                                </wp:inline>
                              </w:drawing>
                            </w:r>
                            <w:r w:rsidRPr="00F54FA9">
                              <w:rPr>
                                <w:b/>
                              </w:rPr>
                              <w:t xml:space="preserve">Charles Dickens </w:t>
                            </w:r>
                            <w:r w:rsidRPr="00F54FA9">
                              <w:rPr>
                                <w:b/>
                                <w:i/>
                              </w:rPr>
                              <w:t>Hard Times</w:t>
                            </w:r>
                          </w:p>
                          <w:p w14:paraId="506E9520" w14:textId="77777777" w:rsidR="00371516" w:rsidRDefault="00371516" w:rsidP="00371516"/>
                          <w:p w14:paraId="3D5BBE39" w14:textId="77777777" w:rsidR="00371516" w:rsidRDefault="00371516" w:rsidP="00371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3116F" id="_x0000_t202" coordsize="21600,21600" o:spt="202" path="m,l,21600r21600,l21600,xe">
                <v:stroke joinstyle="miter"/>
                <v:path gradientshapeok="t" o:connecttype="rect"/>
              </v:shapetype>
              <v:shape id="Text Box 2" o:spid="_x0000_s1026" type="#_x0000_t202" style="position:absolute;margin-left:0;margin-top:193pt;width:519.75pt;height:3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8LIwIAAEYEAAAOAAAAZHJzL2Uyb0RvYy54bWysU9uO2yAQfa/Uf0C8N3bSOJtYcVbbbFNV&#10;2l6k3X4AxjhGBYYCib39+h1wNo22VR+q8oAYZjicOTOzvh60IkfhvART0ekkp0QYDo00+4p+e9i9&#10;WVLiAzMNU2BERR+Fp9eb16/WvS3FDDpQjXAEQYwve1vRLgRbZpnnndDMT8AKg84WnGYBTbfPGsd6&#10;RNcqm+X5IuvBNdYBF97j7e3opJuE37aChy9t60UgqqLILaTdpb2Oe7ZZs3LvmO0kP9Fg/8BCM2nw&#10;0zPULQuMHJz8DUpL7sBDGyYcdAZtK7lIOWA20/xFNvcdsyLlguJ4e5bJ/z9Y/vn41RHZVLR4S4lh&#10;Gmv0IIZA3sFAZlGe3voSo+4txoUBr7HMKVVv74B/98TAtmNmL26cg74TrEF60/gyu3g64vgIUvef&#10;oMFv2CFAAhpap6N2qAZBdCzT47k0kQrHy8Uiz5ezghKOvnm+Kq6KVLyMlc/PrfPhgwBN4qGiDmuf&#10;4NnxzodIh5XPIfE3D0o2O6lUMty+3ipHjgz7ZJdWyuBFmDKkr+iqQCJ/h8jT+hOElgEbXkld0eU5&#10;iJVRt/emSe0YmFTjGSkrcxIyajeqGIZ6OBWmhuYRJXUwNjYOIh46cD8p6bGpK+p/HJgTlKiPBsuy&#10;ms7ncQqSMS+uZmi4S0996WGGI1RFAyXjcRvS5MTUDdxg+VqZhI11HpmcuGKzJr1PgxWn4dJOUb/G&#10;f/MEAAD//wMAUEsDBBQABgAIAAAAIQAsMNZS3gAAAAoBAAAPAAAAZHJzL2Rvd25yZXYueG1sTI/B&#10;TsMwEETvSPyDtUhcELVLIKQhToWQQHCDtoKrG2+TCHsdbDcNf4/LBW6zmtHsm2o5WcNG9KF3JGE+&#10;E8CQGqd7aiVs1o+XBbAQFWllHKGEbwywrE9PKlVqd6A3HFexZamEQqkkdDEOJeeh6dCqMHMDUvJ2&#10;zlsV0+lbrr06pHJr+JUQObeqp/ShUwM+dNh8rvZWQnH9PH6El+z1vcl3ZhEvbsenLy/l+dl0fwcs&#10;4hT/wnDET+hQJ6at25MOzEhIQ6KErMiTONoiW9wA2/6quQBeV/z/hPoHAAD//wMAUEsBAi0AFAAG&#10;AAgAAAAhALaDOJL+AAAA4QEAABMAAAAAAAAAAAAAAAAAAAAAAFtDb250ZW50X1R5cGVzXS54bWxQ&#10;SwECLQAUAAYACAAAACEAOP0h/9YAAACUAQAACwAAAAAAAAAAAAAAAAAvAQAAX3JlbHMvLnJlbHNQ&#10;SwECLQAUAAYACAAAACEA9IU/CyMCAABGBAAADgAAAAAAAAAAAAAAAAAuAgAAZHJzL2Uyb0RvYy54&#10;bWxQSwECLQAUAAYACAAAACEALDDWUt4AAAAKAQAADwAAAAAAAAAAAAAAAAB9BAAAZHJzL2Rvd25y&#10;ZXYueG1sUEsFBgAAAAAEAAQA8wAAAIgFAAAAAA==&#10;">
                <v:textbox>
                  <w:txbxContent>
                    <w:p w14:paraId="3A053692" w14:textId="77777777" w:rsidR="00371516" w:rsidRPr="008129B9" w:rsidRDefault="00371516" w:rsidP="00371516">
                      <w:pPr>
                        <w:rPr>
                          <w:b/>
                        </w:rPr>
                      </w:pPr>
                      <w:r w:rsidRPr="008129B9">
                        <w:rPr>
                          <w:b/>
                        </w:rPr>
                        <w:t>Reading 2</w:t>
                      </w:r>
                    </w:p>
                    <w:p w14:paraId="750B5FFE" w14:textId="77777777" w:rsidR="00371516" w:rsidRPr="00480796" w:rsidRDefault="00371516" w:rsidP="00371516">
                      <w:r w:rsidRPr="008129B9">
                        <w:rPr>
                          <w:noProof/>
                        </w:rPr>
                        <w:drawing>
                          <wp:inline distT="0" distB="0" distL="0" distR="0" wp14:anchorId="47F0BB56" wp14:editId="794F9D9E">
                            <wp:extent cx="6373338" cy="3400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006" cy="3404516"/>
                                    </a:xfrm>
                                    <a:prstGeom prst="rect">
                                      <a:avLst/>
                                    </a:prstGeom>
                                    <a:noFill/>
                                    <a:ln>
                                      <a:noFill/>
                                    </a:ln>
                                  </pic:spPr>
                                </pic:pic>
                              </a:graphicData>
                            </a:graphic>
                          </wp:inline>
                        </w:drawing>
                      </w:r>
                      <w:r w:rsidRPr="00F54FA9">
                        <w:rPr>
                          <w:b/>
                        </w:rPr>
                        <w:t xml:space="preserve">Charles Dickens </w:t>
                      </w:r>
                      <w:r w:rsidRPr="00F54FA9">
                        <w:rPr>
                          <w:b/>
                          <w:i/>
                        </w:rPr>
                        <w:t>Hard Times</w:t>
                      </w:r>
                    </w:p>
                    <w:p w14:paraId="506E9520" w14:textId="77777777" w:rsidR="00371516" w:rsidRDefault="00371516" w:rsidP="00371516"/>
                    <w:p w14:paraId="3D5BBE39" w14:textId="77777777" w:rsidR="00371516" w:rsidRDefault="00371516" w:rsidP="00371516"/>
                  </w:txbxContent>
                </v:textbox>
                <w10:wrap type="square" anchorx="margin"/>
              </v:shape>
            </w:pict>
          </mc:Fallback>
        </mc:AlternateContent>
      </w:r>
      <w:r w:rsidRPr="00D94E2C">
        <w:rPr>
          <w:b/>
          <w:noProof/>
          <w:lang w:eastAsia="en-GB"/>
        </w:rPr>
        <mc:AlternateContent>
          <mc:Choice Requires="wps">
            <w:drawing>
              <wp:anchor distT="45720" distB="45720" distL="114300" distR="114300" simplePos="0" relativeHeight="251659264" behindDoc="0" locked="0" layoutInCell="1" allowOverlap="1" wp14:anchorId="52614077" wp14:editId="77F302D9">
                <wp:simplePos x="0" y="0"/>
                <wp:positionH relativeFrom="margin">
                  <wp:align>left</wp:align>
                </wp:positionH>
                <wp:positionV relativeFrom="paragraph">
                  <wp:posOffset>286429</wp:posOffset>
                </wp:positionV>
                <wp:extent cx="6610350" cy="1404620"/>
                <wp:effectExtent l="0" t="0" r="19050" b="2667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solidFill>
                            <a:srgbClr val="000000"/>
                          </a:solidFill>
                          <a:miter lim="800000"/>
                          <a:headEnd/>
                          <a:tailEnd/>
                        </a:ln>
                      </wps:spPr>
                      <wps:txbx>
                        <w:txbxContent>
                          <w:p w14:paraId="7E5EAC42" w14:textId="77777777" w:rsidR="00371516" w:rsidRDefault="00371516" w:rsidP="00371516">
                            <w:pPr>
                              <w:rPr>
                                <w:b/>
                                <w:sz w:val="24"/>
                                <w:szCs w:val="24"/>
                              </w:rPr>
                            </w:pPr>
                            <w:r>
                              <w:rPr>
                                <w:b/>
                                <w:sz w:val="24"/>
                                <w:szCs w:val="24"/>
                              </w:rPr>
                              <w:t>Reading 1</w:t>
                            </w:r>
                          </w:p>
                          <w:p w14:paraId="1103558B" w14:textId="77777777" w:rsidR="00371516" w:rsidRPr="008129B9" w:rsidRDefault="00371516" w:rsidP="00371516">
                            <w:pPr>
                              <w:rPr>
                                <w:i/>
                                <w:sz w:val="24"/>
                                <w:szCs w:val="24"/>
                              </w:rPr>
                            </w:pPr>
                            <w:r w:rsidRPr="008129B9">
                              <w:rPr>
                                <w:i/>
                                <w:sz w:val="24"/>
                                <w:szCs w:val="24"/>
                              </w:rPr>
                              <w:t>“They who are too ragged, wretched, filthy, and forlorn, to enter any other place: who could gain admission into no charity school, and who would be driven from any church door; are invited to come in here, and find some people not depraved, willing to teach them something, and show them some sympathy, and stretch a hand out, which is not the iron hand of Law, for their correction”</w:t>
                            </w:r>
                          </w:p>
                          <w:p w14:paraId="47F568D2" w14:textId="77777777" w:rsidR="00371516" w:rsidRPr="00876DC0" w:rsidRDefault="00371516" w:rsidP="00371516">
                            <w:pPr>
                              <w:rPr>
                                <w:b/>
                              </w:rPr>
                            </w:pPr>
                            <w:r w:rsidRPr="00876DC0">
                              <w:rPr>
                                <w:b/>
                              </w:rPr>
                              <w:t>Charles Dickens</w:t>
                            </w:r>
                          </w:p>
                          <w:p w14:paraId="2CC32A64" w14:textId="77777777" w:rsidR="00371516" w:rsidRPr="00876DC0" w:rsidRDefault="00371516" w:rsidP="00371516">
                            <w:pPr>
                              <w:rPr>
                                <w:b/>
                              </w:rPr>
                            </w:pPr>
                            <w:r w:rsidRPr="00876DC0">
                              <w:rPr>
                                <w:b/>
                              </w:rPr>
                              <w:t>Letter to The Daily News (on the Field Lane Ragged School) published on 4 February 1846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14077" id="_x0000_s1027" type="#_x0000_t202" style="position:absolute;margin-left:0;margin-top:22.55pt;width:52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XYJwIAAE0EAAAOAAAAZHJzL2Uyb0RvYy54bWysVNtu2zAMfR+wfxD0vtjOnKw14hRdugwD&#10;ugvQ7gNkWY6FSaImKbG7ry8lp2nQbS/D/CCIInV0eEh6dTVqRQ7CeQmmpsUsp0QYDq00u5p+v9++&#10;uaDEB2ZapsCImj4IT6/Wr1+tBluJOfSgWuEIghhfDbamfQi2yjLPe6GZn4EVBp0dOM0Cmm6XtY4N&#10;iK5VNs/zZTaAa60DLrzH05vJSdcJv+sED1+7zotAVE2RW0irS2sT12y9YtXOMdtLfqTB/oGFZtLg&#10;oyeoGxYY2Tv5G5SW3IGHLsw46Ay6TnKRcsBsivxFNnc9syLlguJ4e5LJ/z9Y/uXwzRHZ1nRRUmKY&#10;xhrdizGQ9zCSeZRnsL7CqDuLcWHEYyxzStXbW+A/PDGw6ZnZiWvnYOgFa5FeEW9mZ1cnHB9BmuEz&#10;tPgM2wdIQGPndNQO1SCIjmV6OJUmUuF4uFwW+dsFujj6ijIvl/NUvIxVT9et8+GjAE3ipqYOa5/g&#10;2eHWh0iHVU8h8TUPSrZbqVQy3K7ZKEcODPtkm76UwYswZchQ08vFfDEp8FeIPH1/gtAyYMMrqWt6&#10;cQpiVdTtg2lTOwYm1bRHysochYzaTSqGsRlTyZLKUeQG2gdU1sHU3ziPuOnB/aJkwN6uqf+5Z05Q&#10;oj4ZrM5lUZZxGJJRLt6hlMSde5pzDzMcoWoaKJm2m5AGKOlmr7GKW5n0fWZypIw9m2Q/zlccinM7&#10;RT3/BdaPAAAA//8DAFBLAwQUAAYACAAAACEA5UXcmtwAAAAIAQAADwAAAGRycy9kb3ducmV2Lnht&#10;bEyPwW7CMBBE75X6D9ZW6gUVJ0CiKmSDWiROPZHSu4mXJGq8Tm0D4e9rTu1xdlYzb8rNZAZxIed7&#10;ywjpPAFB3Fjdc4tw+Ny9vILwQbFWg2VCuJGHTfX4UKpC2yvv6VKHVsQQ9oVC6EIYCyl905FRfm5H&#10;4uidrDMqROlaqZ26xnAzyEWS5NKonmNDp0badtR812eDkP/Uy9nHl57x/rZ7d43J9PaQIT4/TW9r&#10;EIGm8PcMd/yIDlVkOtozay8GhDgkIKyyFMTdTVZpvBwRFnm+BFmV8v+A6hcAAP//AwBQSwECLQAU&#10;AAYACAAAACEAtoM4kv4AAADhAQAAEwAAAAAAAAAAAAAAAAAAAAAAW0NvbnRlbnRfVHlwZXNdLnht&#10;bFBLAQItABQABgAIAAAAIQA4/SH/1gAAAJQBAAALAAAAAAAAAAAAAAAAAC8BAABfcmVscy8ucmVs&#10;c1BLAQItABQABgAIAAAAIQCNmZXYJwIAAE0EAAAOAAAAAAAAAAAAAAAAAC4CAABkcnMvZTJvRG9j&#10;LnhtbFBLAQItABQABgAIAAAAIQDlRdya3AAAAAgBAAAPAAAAAAAAAAAAAAAAAIEEAABkcnMvZG93&#10;bnJldi54bWxQSwUGAAAAAAQABADzAAAAigUAAAAA&#10;">
                <v:textbox style="mso-fit-shape-to-text:t">
                  <w:txbxContent>
                    <w:p w14:paraId="7E5EAC42" w14:textId="77777777" w:rsidR="00371516" w:rsidRDefault="00371516" w:rsidP="00371516">
                      <w:pPr>
                        <w:rPr>
                          <w:b/>
                          <w:sz w:val="24"/>
                          <w:szCs w:val="24"/>
                        </w:rPr>
                      </w:pPr>
                      <w:r>
                        <w:rPr>
                          <w:b/>
                          <w:sz w:val="24"/>
                          <w:szCs w:val="24"/>
                        </w:rPr>
                        <w:t>Reading 1</w:t>
                      </w:r>
                    </w:p>
                    <w:p w14:paraId="1103558B" w14:textId="77777777" w:rsidR="00371516" w:rsidRPr="008129B9" w:rsidRDefault="00371516" w:rsidP="00371516">
                      <w:pPr>
                        <w:rPr>
                          <w:i/>
                          <w:sz w:val="24"/>
                          <w:szCs w:val="24"/>
                        </w:rPr>
                      </w:pPr>
                      <w:r w:rsidRPr="008129B9">
                        <w:rPr>
                          <w:i/>
                          <w:sz w:val="24"/>
                          <w:szCs w:val="24"/>
                        </w:rPr>
                        <w:t>“They who are too ragged, wretched, filthy, and forlorn, to enter any other place: who could gain admission into no charity school, and who would be driven from any church door; are invited to come in here, and find some people not depraved, willing to teach them something, and show them some sympathy, and stretch a hand out, which is not the iron hand of Law, for their correction”</w:t>
                      </w:r>
                    </w:p>
                    <w:p w14:paraId="47F568D2" w14:textId="77777777" w:rsidR="00371516" w:rsidRPr="00876DC0" w:rsidRDefault="00371516" w:rsidP="00371516">
                      <w:pPr>
                        <w:rPr>
                          <w:b/>
                        </w:rPr>
                      </w:pPr>
                      <w:r w:rsidRPr="00876DC0">
                        <w:rPr>
                          <w:b/>
                        </w:rPr>
                        <w:t>Charles Dickens</w:t>
                      </w:r>
                    </w:p>
                    <w:p w14:paraId="2CC32A64" w14:textId="77777777" w:rsidR="00371516" w:rsidRPr="00876DC0" w:rsidRDefault="00371516" w:rsidP="00371516">
                      <w:pPr>
                        <w:rPr>
                          <w:b/>
                        </w:rPr>
                      </w:pPr>
                      <w:r w:rsidRPr="00876DC0">
                        <w:rPr>
                          <w:b/>
                        </w:rPr>
                        <w:t>Letter to The Daily News (on the Field Lane Ragged School) published on 4 February 1846</w:t>
                      </w:r>
                    </w:p>
                  </w:txbxContent>
                </v:textbox>
                <w10:wrap type="square" anchorx="margin"/>
              </v:shape>
            </w:pict>
          </mc:Fallback>
        </mc:AlternateContent>
      </w:r>
      <w:r>
        <w:rPr>
          <w:b/>
        </w:rPr>
        <w:t>Multiple Meanings and Limitations</w:t>
      </w:r>
    </w:p>
    <w:p w14:paraId="2F403731" w14:textId="77777777" w:rsidR="00371516" w:rsidRPr="00E0222B" w:rsidRDefault="00371516" w:rsidP="00371516"/>
    <w:tbl>
      <w:tblPr>
        <w:tblStyle w:val="TableGrid"/>
        <w:tblW w:w="0" w:type="auto"/>
        <w:tblLook w:val="04A0" w:firstRow="1" w:lastRow="0" w:firstColumn="1" w:lastColumn="0" w:noHBand="0" w:noVBand="1"/>
      </w:tblPr>
      <w:tblGrid>
        <w:gridCol w:w="10343"/>
      </w:tblGrid>
      <w:tr w:rsidR="00371516" w14:paraId="618428BD" w14:textId="77777777" w:rsidTr="00163B7B">
        <w:trPr>
          <w:trHeight w:val="70"/>
        </w:trPr>
        <w:tc>
          <w:tcPr>
            <w:tcW w:w="10343" w:type="dxa"/>
          </w:tcPr>
          <w:p w14:paraId="4D9217CF" w14:textId="77777777" w:rsidR="00371516" w:rsidRPr="001C7F4E" w:rsidRDefault="00371516" w:rsidP="00163B7B">
            <w:pPr>
              <w:tabs>
                <w:tab w:val="left" w:pos="2326"/>
              </w:tabs>
              <w:rPr>
                <w:b/>
              </w:rPr>
            </w:pPr>
            <w:r>
              <w:tab/>
            </w:r>
            <w:r w:rsidRPr="001C7F4E">
              <w:rPr>
                <w:b/>
              </w:rPr>
              <w:t>Personal reflection, reading and note taking</w:t>
            </w:r>
          </w:p>
          <w:p w14:paraId="78A84533" w14:textId="77777777" w:rsidR="00371516" w:rsidRPr="008129B9" w:rsidRDefault="00371516" w:rsidP="00371516">
            <w:pPr>
              <w:pStyle w:val="ListParagraph"/>
              <w:numPr>
                <w:ilvl w:val="0"/>
                <w:numId w:val="1"/>
              </w:numPr>
              <w:tabs>
                <w:tab w:val="left" w:pos="2326"/>
              </w:tabs>
            </w:pPr>
            <w:r w:rsidRPr="008129B9">
              <w:t>Readings 1 and 2</w:t>
            </w:r>
          </w:p>
          <w:p w14:paraId="6A73B008" w14:textId="77777777" w:rsidR="00371516" w:rsidRPr="008129B9" w:rsidRDefault="00371516" w:rsidP="00371516">
            <w:pPr>
              <w:pStyle w:val="ListParagraph"/>
              <w:numPr>
                <w:ilvl w:val="0"/>
                <w:numId w:val="1"/>
              </w:numPr>
              <w:tabs>
                <w:tab w:val="left" w:pos="2326"/>
              </w:tabs>
            </w:pPr>
            <w:r w:rsidRPr="008129B9">
              <w:t xml:space="preserve">What do we mean by knowledge? </w:t>
            </w:r>
          </w:p>
          <w:p w14:paraId="73352282" w14:textId="77777777" w:rsidR="00371516" w:rsidRPr="008129B9" w:rsidRDefault="00371516" w:rsidP="00371516">
            <w:pPr>
              <w:pStyle w:val="ListParagraph"/>
              <w:numPr>
                <w:ilvl w:val="0"/>
                <w:numId w:val="1"/>
              </w:numPr>
              <w:tabs>
                <w:tab w:val="left" w:pos="2326"/>
              </w:tabs>
            </w:pPr>
            <w:r w:rsidRPr="008129B9">
              <w:t>How has it become a loaded and disputed term?</w:t>
            </w:r>
          </w:p>
          <w:p w14:paraId="5879BBE1" w14:textId="77777777" w:rsidR="00371516" w:rsidRPr="008129B9" w:rsidRDefault="00371516" w:rsidP="00371516">
            <w:pPr>
              <w:pStyle w:val="ListParagraph"/>
              <w:numPr>
                <w:ilvl w:val="0"/>
                <w:numId w:val="1"/>
              </w:numPr>
              <w:tabs>
                <w:tab w:val="left" w:pos="2326"/>
              </w:tabs>
            </w:pPr>
            <w:r w:rsidRPr="008129B9">
              <w:t>Thinking about disadvantage, what are the limitations of knowledge?</w:t>
            </w:r>
          </w:p>
          <w:p w14:paraId="51297AE2" w14:textId="77777777" w:rsidR="00371516" w:rsidRPr="008129B9" w:rsidRDefault="00371516" w:rsidP="00371516">
            <w:pPr>
              <w:pStyle w:val="ListParagraph"/>
              <w:numPr>
                <w:ilvl w:val="0"/>
                <w:numId w:val="1"/>
              </w:numPr>
              <w:tabs>
                <w:tab w:val="left" w:pos="2326"/>
              </w:tabs>
            </w:pPr>
            <w:r w:rsidRPr="008129B9">
              <w:t>5 minutes</w:t>
            </w:r>
          </w:p>
          <w:p w14:paraId="3F5C0944" w14:textId="77777777" w:rsidR="00371516" w:rsidRDefault="00371516" w:rsidP="00163B7B">
            <w:pPr>
              <w:tabs>
                <w:tab w:val="left" w:pos="2326"/>
              </w:tabs>
            </w:pPr>
          </w:p>
          <w:p w14:paraId="48DC5563" w14:textId="77777777" w:rsidR="00371516" w:rsidRDefault="00371516" w:rsidP="00163B7B">
            <w:pPr>
              <w:tabs>
                <w:tab w:val="left" w:pos="2326"/>
              </w:tabs>
            </w:pPr>
          </w:p>
          <w:p w14:paraId="47C48F15" w14:textId="77777777" w:rsidR="00371516" w:rsidRDefault="00371516" w:rsidP="00163B7B">
            <w:pPr>
              <w:tabs>
                <w:tab w:val="left" w:pos="2326"/>
              </w:tabs>
            </w:pPr>
          </w:p>
          <w:p w14:paraId="5AB1E37B" w14:textId="77777777" w:rsidR="00371516" w:rsidRDefault="00371516" w:rsidP="00163B7B">
            <w:pPr>
              <w:tabs>
                <w:tab w:val="left" w:pos="2326"/>
              </w:tabs>
            </w:pPr>
          </w:p>
          <w:p w14:paraId="7570D121" w14:textId="77777777" w:rsidR="00371516" w:rsidRDefault="00371516" w:rsidP="00163B7B">
            <w:pPr>
              <w:tabs>
                <w:tab w:val="left" w:pos="2326"/>
              </w:tabs>
            </w:pPr>
          </w:p>
          <w:p w14:paraId="0413CAF7" w14:textId="77777777" w:rsidR="00371516" w:rsidRDefault="00371516" w:rsidP="00163B7B">
            <w:pPr>
              <w:tabs>
                <w:tab w:val="left" w:pos="2326"/>
              </w:tabs>
            </w:pPr>
          </w:p>
          <w:p w14:paraId="065E0F78" w14:textId="77777777" w:rsidR="00371516" w:rsidRDefault="00371516" w:rsidP="00163B7B">
            <w:pPr>
              <w:tabs>
                <w:tab w:val="left" w:pos="2326"/>
              </w:tabs>
            </w:pPr>
          </w:p>
        </w:tc>
      </w:tr>
    </w:tbl>
    <w:p w14:paraId="261BB2B4" w14:textId="77777777" w:rsidR="00371516" w:rsidRDefault="00371516" w:rsidP="00371516">
      <w:pPr>
        <w:tabs>
          <w:tab w:val="left" w:pos="2326"/>
        </w:tabs>
        <w:spacing w:after="0" w:line="240" w:lineRule="auto"/>
        <w:rPr>
          <w:b/>
        </w:rPr>
      </w:pPr>
      <w:r w:rsidRPr="00243FD5">
        <w:rPr>
          <w:b/>
          <w:noProof/>
          <w:lang w:eastAsia="en-GB"/>
        </w:rPr>
        <w:lastRenderedPageBreak/>
        <mc:AlternateContent>
          <mc:Choice Requires="wps">
            <w:drawing>
              <wp:anchor distT="45720" distB="45720" distL="114300" distR="114300" simplePos="0" relativeHeight="251662336" behindDoc="0" locked="0" layoutInCell="1" allowOverlap="1" wp14:anchorId="40C13512" wp14:editId="4F1DBF4A">
                <wp:simplePos x="0" y="0"/>
                <wp:positionH relativeFrom="margin">
                  <wp:align>right</wp:align>
                </wp:positionH>
                <wp:positionV relativeFrom="paragraph">
                  <wp:posOffset>352425</wp:posOffset>
                </wp:positionV>
                <wp:extent cx="6635750" cy="1404620"/>
                <wp:effectExtent l="0" t="0" r="12700" b="2413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4620"/>
                        </a:xfrm>
                        <a:prstGeom prst="rect">
                          <a:avLst/>
                        </a:prstGeom>
                        <a:solidFill>
                          <a:srgbClr val="FFFFFF"/>
                        </a:solidFill>
                        <a:ln w="9525">
                          <a:solidFill>
                            <a:srgbClr val="000000"/>
                          </a:solidFill>
                          <a:miter lim="800000"/>
                          <a:headEnd/>
                          <a:tailEnd/>
                        </a:ln>
                      </wps:spPr>
                      <wps:txbx>
                        <w:txbxContent>
                          <w:p w14:paraId="229D300F" w14:textId="77777777" w:rsidR="00371516" w:rsidRPr="00243FD5" w:rsidRDefault="00371516" w:rsidP="00371516">
                            <w:pPr>
                              <w:rPr>
                                <w:b/>
                              </w:rPr>
                            </w:pPr>
                            <w:r w:rsidRPr="00243FD5">
                              <w:rPr>
                                <w:b/>
                              </w:rPr>
                              <w:t>Reading 3</w:t>
                            </w:r>
                          </w:p>
                          <w:p w14:paraId="03498240" w14:textId="77777777" w:rsidR="00371516" w:rsidRPr="00243FD5" w:rsidRDefault="00371516" w:rsidP="00371516">
                            <w:pPr>
                              <w:rPr>
                                <w:sz w:val="24"/>
                                <w:szCs w:val="24"/>
                              </w:rPr>
                            </w:pPr>
                            <w:r w:rsidRPr="00243FD5">
                              <w:rPr>
                                <w:sz w:val="24"/>
                                <w:szCs w:val="24"/>
                              </w:rPr>
                              <w:t xml:space="preserve">“Each subject has its own lens or set of lenses to turn on the world, its own “gaze” to use the sociologists’ terminology.  Noticing the light, noticing composition, seeking explanations, seeing wholes, seeing parts, seeking the right answer, accommodating multiple interpretations, relating to other works in the field such as writers in the same genre are all ways of looking and there are many </w:t>
                            </w:r>
                            <w:proofErr w:type="spellStart"/>
                            <w:r w:rsidRPr="00243FD5">
                              <w:rPr>
                                <w:sz w:val="24"/>
                                <w:szCs w:val="24"/>
                              </w:rPr>
                              <w:t>many</w:t>
                            </w:r>
                            <w:proofErr w:type="spellEnd"/>
                            <w:r w:rsidRPr="00243FD5">
                              <w:rPr>
                                <w:sz w:val="24"/>
                                <w:szCs w:val="24"/>
                              </w:rPr>
                              <w:t xml:space="preserve"> more.  These gazes are often tacit for practitioners but they are worth making explicit in curriculum thinking.  In fact, it is crucial that we do.  If we fail to make the implicit explicit we will guarantee that many students will fail to understand how to make meaning in our subjects and will not be fully inducted into the ongoing cultural discourse.  Although some students may come to experience a particular “gaze” through incidental osmotic process, this cannot be left to chance.  There are certainly some experiential elements of gaze and living – in a subject which must remain impossible to fully articulate, emergent and not amenable to explicit verbalisations – but these should be what remains after a concerted effort, and not an oversized mass created by a deficit in thinking.  The gaze of the subject, once explicated in curriculum thinking, can be reflected in the stories, narrative, examples, and tasks built into the working curriculum, and indeed in the intentional exclusion of anachronisms that would weaken the disciplinary gaze: in fidelity to the discipline, the gaze of the specialist is both modelled and developed.  Thus, we might avoid cartoons, contemporary icons, and ethical questions in history curricula for example, since these things are ahistorical and are enemies of the historians gaze.”</w:t>
                            </w:r>
                          </w:p>
                          <w:p w14:paraId="361679B6" w14:textId="77777777" w:rsidR="00371516" w:rsidRPr="00243FD5" w:rsidRDefault="00371516" w:rsidP="00371516">
                            <w:pPr>
                              <w:rPr>
                                <w:b/>
                              </w:rPr>
                            </w:pPr>
                            <w:r w:rsidRPr="00243FD5">
                              <w:rPr>
                                <w:b/>
                              </w:rPr>
                              <w:t>Ruth Ashbee Curriculum: Theory, Culture and the Subject Specialisms Routledge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13512" id="_x0000_s1028" type="#_x0000_t202" style="position:absolute;margin-left:471.3pt;margin-top:27.75pt;width:52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z9JwIAAE0EAAAOAAAAZHJzL2Uyb0RvYy54bWysVNtu2zAMfR+wfxD0vtjJ4rQ14hRdugwD&#10;ugvQ7gMYWY6FyaImKbG7ry8lp1nQbS/D/CCIInVEnkN6eT10mh2k8wpNxaeTnDNpBNbK7Cr+7WHz&#10;5pIzH8DUoNHIij9Kz69Xr18te1vKGbaoa+kYgRhf9rbibQi2zDIvWtmBn6CVhpwNug4CmW6X1Q56&#10;Qu90NsvzRdajq61DIb2n09vRyVcJv2mkCF+axsvAdMUpt5BWl9ZtXLPVEsqdA9sqcUwD/iGLDpSh&#10;R09QtxCA7Z36DapTwqHHJkwEdhk2jRIy1UDVTPMX1dy3YGWqhcjx9kST/3+w4vPhq2OqrnhRcGag&#10;I40e5BDYOxzYLNLTW19S1L2luDDQMcmcSvX2DsV3zwyuWzA7eeMc9q2EmtKbxpvZ2dURx0eQbf8J&#10;a3oG9gET0NC4LnJHbDBCJ5keT9LEVAQdLhZvi4uCXIJ803k+X8ySeBmUz9et8+GDxI7FTcUdaZ/g&#10;4XDnQ0wHyueQ+JpHreqN0joZbrdda8cOQH2ySV+q4EWYNqyv+FUxK0YG/gqRp+9PEJ0K1PBadRW/&#10;PAVBGXl7b+rUjgGUHveUsjZHIiN3I4th2A5JspM+W6wfiVmHY3/TPNKmRfeTs556u+L+xx6c5Ex/&#10;NKTO1XQ+j8OQjHlxQVQyd+7ZnnvACIKqeOBs3K5DGqDEm70hFTcq8RvlHjM5pkw9m2g/zlccinM7&#10;Rf36C6yeAAAA//8DAFBLAwQUAAYACAAAACEARMb0T9wAAAAIAQAADwAAAGRycy9kb3ducmV2Lnht&#10;bEyPwU7DMBBE70j8g7VIXCrqUHCKQjYVVOqJU0O5u/GSRMTrYLtt+ve4J3qcndXMm3I12UEcyYfe&#10;McLjPANB3DjTc4uw+9w8vIAIUbPRg2NCOFOAVXV7U+rCuBNv6VjHVqQQDoVG6GIcCylD05HVYe5G&#10;4uR9O291TNK30nh9SuF2kIssy6XVPaeGTo+07qj5qQ8WIf+tn2YfX2bG2/Pm3TdWmfVOId7fTW+v&#10;ICJN8f8ZLvgJHarEtHcHNkEMCGlIRFBKgbi42bNKlz3CYpkvQValvB5Q/QEAAP//AwBQSwECLQAU&#10;AAYACAAAACEAtoM4kv4AAADhAQAAEwAAAAAAAAAAAAAAAAAAAAAAW0NvbnRlbnRfVHlwZXNdLnht&#10;bFBLAQItABQABgAIAAAAIQA4/SH/1gAAAJQBAAALAAAAAAAAAAAAAAAAAC8BAABfcmVscy8ucmVs&#10;c1BLAQItABQABgAIAAAAIQBsuYz9JwIAAE0EAAAOAAAAAAAAAAAAAAAAAC4CAABkcnMvZTJvRG9j&#10;LnhtbFBLAQItABQABgAIAAAAIQBExvRP3AAAAAgBAAAPAAAAAAAAAAAAAAAAAIEEAABkcnMvZG93&#10;bnJldi54bWxQSwUGAAAAAAQABADzAAAAigUAAAAA&#10;">
                <v:textbox style="mso-fit-shape-to-text:t">
                  <w:txbxContent>
                    <w:p w14:paraId="229D300F" w14:textId="77777777" w:rsidR="00371516" w:rsidRPr="00243FD5" w:rsidRDefault="00371516" w:rsidP="00371516">
                      <w:pPr>
                        <w:rPr>
                          <w:b/>
                        </w:rPr>
                      </w:pPr>
                      <w:r w:rsidRPr="00243FD5">
                        <w:rPr>
                          <w:b/>
                        </w:rPr>
                        <w:t>Reading 3</w:t>
                      </w:r>
                    </w:p>
                    <w:p w14:paraId="03498240" w14:textId="77777777" w:rsidR="00371516" w:rsidRPr="00243FD5" w:rsidRDefault="00371516" w:rsidP="00371516">
                      <w:pPr>
                        <w:rPr>
                          <w:sz w:val="24"/>
                          <w:szCs w:val="24"/>
                        </w:rPr>
                      </w:pPr>
                      <w:r w:rsidRPr="00243FD5">
                        <w:rPr>
                          <w:sz w:val="24"/>
                          <w:szCs w:val="24"/>
                        </w:rPr>
                        <w:t xml:space="preserve">“Each subject has its own lens or set of lenses to turn on the world, its own “gaze” to use the sociologists’ terminology.  Noticing the light, noticing composition, seeking explanations, seeing wholes, seeing parts, seeking the right answer, accommodating multiple interpretations, relating to other works in the field such as writers in the same genre are all ways of looking and there are many </w:t>
                      </w:r>
                      <w:proofErr w:type="spellStart"/>
                      <w:r w:rsidRPr="00243FD5">
                        <w:rPr>
                          <w:sz w:val="24"/>
                          <w:szCs w:val="24"/>
                        </w:rPr>
                        <w:t>many</w:t>
                      </w:r>
                      <w:proofErr w:type="spellEnd"/>
                      <w:r w:rsidRPr="00243FD5">
                        <w:rPr>
                          <w:sz w:val="24"/>
                          <w:szCs w:val="24"/>
                        </w:rPr>
                        <w:t xml:space="preserve"> more.  These gazes are often tacit for practitioners but they are worth making explicit in curriculum thinking.  In fact, it is crucial that we do.  If we fail to make the implicit explicit we will guarantee that many students will fail to understand how to make meaning in our subjects and will not be fully inducted into the ongoing cultural discourse.  Although some students may come to experience a particular “gaze” through incidental osmotic process, this cannot be left to chance.  There are certainly some experiential elements of gaze and living – in a subject which must remain impossible to fully articulate, emergent and not amenable to explicit verbalisations – but these should be what remains after a concerted effort, and not an oversized mass created by a deficit in thinking.  The gaze of the subject, once explicated in curriculum thinking, can be reflected in the stories, narrative, examples, and tasks built into the working curriculum, and indeed in the intentional exclusion of anachronisms that would weaken the disciplinary gaze: in fidelity to the discipline, the gaze of the specialist is both modelled and developed.  Thus, we might avoid cartoons, contemporary icons, and ethical questions in history curricula for example, since these things are ahistorical and are enemies of the historians gaze.”</w:t>
                      </w:r>
                    </w:p>
                    <w:p w14:paraId="361679B6" w14:textId="77777777" w:rsidR="00371516" w:rsidRPr="00243FD5" w:rsidRDefault="00371516" w:rsidP="00371516">
                      <w:pPr>
                        <w:rPr>
                          <w:b/>
                        </w:rPr>
                      </w:pPr>
                      <w:r w:rsidRPr="00243FD5">
                        <w:rPr>
                          <w:b/>
                        </w:rPr>
                        <w:t>Ruth Ashbee Curriculum: Theory, Culture and the Subject Specialisms Routledge 2021</w:t>
                      </w:r>
                    </w:p>
                  </w:txbxContent>
                </v:textbox>
                <w10:wrap type="square" anchorx="margin"/>
              </v:shape>
            </w:pict>
          </mc:Fallback>
        </mc:AlternateContent>
      </w:r>
      <w:r w:rsidRPr="009F5428">
        <w:rPr>
          <w:b/>
        </w:rPr>
        <w:t>Subject gaze, proxies for curriculum and powerful knowledge</w:t>
      </w:r>
    </w:p>
    <w:p w14:paraId="0FA36747" w14:textId="77777777" w:rsidR="00371516" w:rsidRDefault="00371516" w:rsidP="00371516">
      <w:pPr>
        <w:tabs>
          <w:tab w:val="left" w:pos="2326"/>
        </w:tabs>
        <w:spacing w:after="0" w:line="240" w:lineRule="auto"/>
        <w:rPr>
          <w:b/>
        </w:rPr>
      </w:pPr>
    </w:p>
    <w:p w14:paraId="0ABDD800" w14:textId="77777777" w:rsidR="00371516" w:rsidRDefault="00371516" w:rsidP="00371516">
      <w:pPr>
        <w:tabs>
          <w:tab w:val="left" w:pos="2326"/>
        </w:tabs>
        <w:spacing w:after="0" w:line="240" w:lineRule="auto"/>
        <w:rPr>
          <w:b/>
        </w:rPr>
      </w:pPr>
    </w:p>
    <w:p w14:paraId="30143D3C" w14:textId="77777777" w:rsidR="00371516" w:rsidRDefault="00371516" w:rsidP="00371516">
      <w:pPr>
        <w:tabs>
          <w:tab w:val="left" w:pos="2326"/>
        </w:tabs>
        <w:spacing w:after="0" w:line="240" w:lineRule="auto"/>
        <w:rPr>
          <w:b/>
        </w:rPr>
      </w:pPr>
    </w:p>
    <w:p w14:paraId="137DFA58" w14:textId="77777777" w:rsidR="00371516" w:rsidRDefault="00371516" w:rsidP="00371516">
      <w:pPr>
        <w:tabs>
          <w:tab w:val="left" w:pos="2326"/>
        </w:tabs>
        <w:spacing w:after="0" w:line="240" w:lineRule="auto"/>
        <w:rPr>
          <w:b/>
        </w:rPr>
      </w:pPr>
    </w:p>
    <w:p w14:paraId="62F9C9C0" w14:textId="77777777" w:rsidR="00371516" w:rsidRDefault="00371516" w:rsidP="00371516">
      <w:pPr>
        <w:tabs>
          <w:tab w:val="left" w:pos="2326"/>
        </w:tabs>
        <w:spacing w:after="0" w:line="240" w:lineRule="auto"/>
        <w:rPr>
          <w:b/>
        </w:rPr>
      </w:pPr>
    </w:p>
    <w:p w14:paraId="23BDA50A" w14:textId="77777777" w:rsidR="00371516" w:rsidRDefault="00371516" w:rsidP="00371516">
      <w:pPr>
        <w:tabs>
          <w:tab w:val="left" w:pos="2326"/>
        </w:tabs>
        <w:spacing w:after="0" w:line="240" w:lineRule="auto"/>
        <w:rPr>
          <w:b/>
        </w:rPr>
      </w:pPr>
    </w:p>
    <w:p w14:paraId="3D7145C0" w14:textId="77777777" w:rsidR="00371516" w:rsidRDefault="00371516" w:rsidP="00371516">
      <w:pPr>
        <w:tabs>
          <w:tab w:val="left" w:pos="2326"/>
        </w:tabs>
        <w:spacing w:after="0" w:line="240" w:lineRule="auto"/>
        <w:rPr>
          <w:b/>
        </w:rPr>
      </w:pPr>
    </w:p>
    <w:p w14:paraId="3D8DBDC7" w14:textId="77777777" w:rsidR="00371516" w:rsidRDefault="00371516" w:rsidP="00371516">
      <w:pPr>
        <w:tabs>
          <w:tab w:val="left" w:pos="2326"/>
        </w:tabs>
        <w:spacing w:after="0" w:line="240" w:lineRule="auto"/>
        <w:rPr>
          <w:b/>
        </w:rPr>
      </w:pPr>
    </w:p>
    <w:p w14:paraId="01B64BC5" w14:textId="77777777" w:rsidR="00371516" w:rsidRDefault="00371516" w:rsidP="00371516">
      <w:pPr>
        <w:tabs>
          <w:tab w:val="left" w:pos="2326"/>
        </w:tabs>
        <w:spacing w:after="0" w:line="240" w:lineRule="auto"/>
        <w:rPr>
          <w:b/>
        </w:rPr>
      </w:pPr>
    </w:p>
    <w:p w14:paraId="49857B30" w14:textId="77777777" w:rsidR="00371516" w:rsidRDefault="00371516" w:rsidP="00371516">
      <w:pPr>
        <w:tabs>
          <w:tab w:val="left" w:pos="2326"/>
        </w:tabs>
        <w:spacing w:after="0" w:line="240" w:lineRule="auto"/>
        <w:rPr>
          <w:b/>
        </w:rPr>
      </w:pPr>
    </w:p>
    <w:p w14:paraId="20D3CA3E" w14:textId="77777777" w:rsidR="00371516" w:rsidRDefault="00371516" w:rsidP="00371516">
      <w:pPr>
        <w:tabs>
          <w:tab w:val="left" w:pos="2326"/>
        </w:tabs>
        <w:spacing w:after="0" w:line="240" w:lineRule="auto"/>
        <w:rPr>
          <w:b/>
        </w:rPr>
      </w:pPr>
    </w:p>
    <w:p w14:paraId="780262EB" w14:textId="77777777" w:rsidR="00371516" w:rsidRDefault="00371516" w:rsidP="00371516">
      <w:pPr>
        <w:tabs>
          <w:tab w:val="left" w:pos="2326"/>
        </w:tabs>
        <w:spacing w:after="0" w:line="240" w:lineRule="auto"/>
        <w:rPr>
          <w:b/>
        </w:rPr>
      </w:pPr>
    </w:p>
    <w:p w14:paraId="0E99CCA2" w14:textId="77777777" w:rsidR="00371516" w:rsidRDefault="00371516" w:rsidP="00371516">
      <w:pPr>
        <w:tabs>
          <w:tab w:val="left" w:pos="2326"/>
        </w:tabs>
        <w:spacing w:after="0" w:line="240" w:lineRule="auto"/>
        <w:rPr>
          <w:b/>
        </w:rPr>
      </w:pPr>
    </w:p>
    <w:p w14:paraId="3D4C0EAF" w14:textId="77777777" w:rsidR="00371516" w:rsidRDefault="00371516" w:rsidP="00371516">
      <w:pPr>
        <w:tabs>
          <w:tab w:val="left" w:pos="2326"/>
        </w:tabs>
        <w:spacing w:after="0" w:line="240" w:lineRule="auto"/>
        <w:rPr>
          <w:b/>
        </w:rPr>
      </w:pPr>
    </w:p>
    <w:p w14:paraId="29DC3361" w14:textId="77777777" w:rsidR="00371516" w:rsidRDefault="00371516" w:rsidP="00371516">
      <w:pPr>
        <w:tabs>
          <w:tab w:val="left" w:pos="2326"/>
        </w:tabs>
        <w:spacing w:after="0" w:line="240" w:lineRule="auto"/>
        <w:rPr>
          <w:b/>
        </w:rPr>
      </w:pPr>
    </w:p>
    <w:p w14:paraId="7FABE7FA" w14:textId="77777777" w:rsidR="00371516" w:rsidRDefault="00371516" w:rsidP="00371516">
      <w:pPr>
        <w:tabs>
          <w:tab w:val="left" w:pos="2326"/>
        </w:tabs>
        <w:spacing w:after="0" w:line="240" w:lineRule="auto"/>
        <w:rPr>
          <w:b/>
        </w:rPr>
      </w:pPr>
    </w:p>
    <w:p w14:paraId="00EF5690" w14:textId="77777777" w:rsidR="00371516" w:rsidRDefault="00371516" w:rsidP="00371516">
      <w:pPr>
        <w:tabs>
          <w:tab w:val="left" w:pos="2326"/>
        </w:tabs>
        <w:spacing w:after="0" w:line="240" w:lineRule="auto"/>
        <w:rPr>
          <w:b/>
        </w:rPr>
      </w:pPr>
    </w:p>
    <w:p w14:paraId="78D885C9" w14:textId="77777777" w:rsidR="00371516" w:rsidRDefault="00371516" w:rsidP="00371516">
      <w:pPr>
        <w:tabs>
          <w:tab w:val="left" w:pos="2326"/>
        </w:tabs>
        <w:spacing w:after="0" w:line="240" w:lineRule="auto"/>
        <w:rPr>
          <w:b/>
        </w:rPr>
      </w:pPr>
    </w:p>
    <w:p w14:paraId="2591680F" w14:textId="77777777" w:rsidR="00371516" w:rsidRDefault="00371516" w:rsidP="00371516">
      <w:pPr>
        <w:tabs>
          <w:tab w:val="left" w:pos="2326"/>
        </w:tabs>
        <w:spacing w:after="0" w:line="240" w:lineRule="auto"/>
        <w:rPr>
          <w:b/>
        </w:rPr>
      </w:pPr>
    </w:p>
    <w:p w14:paraId="5651C603" w14:textId="77777777" w:rsidR="00371516" w:rsidRDefault="00371516" w:rsidP="00371516">
      <w:pPr>
        <w:tabs>
          <w:tab w:val="left" w:pos="2326"/>
        </w:tabs>
        <w:spacing w:after="0" w:line="240" w:lineRule="auto"/>
        <w:rPr>
          <w:b/>
        </w:rPr>
      </w:pPr>
    </w:p>
    <w:p w14:paraId="1A2654A2" w14:textId="77777777" w:rsidR="00371516" w:rsidRDefault="00371516" w:rsidP="00371516">
      <w:pPr>
        <w:tabs>
          <w:tab w:val="left" w:pos="2326"/>
        </w:tabs>
        <w:spacing w:after="0" w:line="240" w:lineRule="auto"/>
        <w:rPr>
          <w:b/>
        </w:rPr>
      </w:pPr>
    </w:p>
    <w:p w14:paraId="4B8981C6" w14:textId="77777777" w:rsidR="00371516" w:rsidRDefault="00371516" w:rsidP="00371516">
      <w:pPr>
        <w:tabs>
          <w:tab w:val="left" w:pos="2326"/>
        </w:tabs>
        <w:spacing w:after="0" w:line="240" w:lineRule="auto"/>
        <w:rPr>
          <w:b/>
        </w:rPr>
      </w:pPr>
    </w:p>
    <w:p w14:paraId="7544683C" w14:textId="77777777" w:rsidR="00371516" w:rsidRDefault="00371516" w:rsidP="00371516">
      <w:pPr>
        <w:tabs>
          <w:tab w:val="left" w:pos="2326"/>
        </w:tabs>
        <w:spacing w:after="0" w:line="240" w:lineRule="auto"/>
        <w:rPr>
          <w:b/>
        </w:rPr>
      </w:pPr>
    </w:p>
    <w:p w14:paraId="5C5FC7CC" w14:textId="77777777" w:rsidR="00371516" w:rsidRDefault="00371516" w:rsidP="00371516">
      <w:pPr>
        <w:tabs>
          <w:tab w:val="left" w:pos="2326"/>
        </w:tabs>
        <w:spacing w:after="0" w:line="240" w:lineRule="auto"/>
        <w:rPr>
          <w:b/>
        </w:rPr>
      </w:pPr>
    </w:p>
    <w:p w14:paraId="6180BCA4" w14:textId="77777777" w:rsidR="00371516" w:rsidRDefault="00371516" w:rsidP="00371516">
      <w:pPr>
        <w:tabs>
          <w:tab w:val="left" w:pos="2326"/>
        </w:tabs>
        <w:spacing w:after="0" w:line="240" w:lineRule="auto"/>
        <w:rPr>
          <w:b/>
        </w:rPr>
      </w:pPr>
    </w:p>
    <w:p w14:paraId="22D1D01F" w14:textId="77777777" w:rsidR="00371516" w:rsidRDefault="00371516" w:rsidP="00371516">
      <w:pPr>
        <w:tabs>
          <w:tab w:val="left" w:pos="2326"/>
        </w:tabs>
        <w:spacing w:after="0" w:line="240" w:lineRule="auto"/>
        <w:rPr>
          <w:b/>
        </w:rPr>
      </w:pPr>
    </w:p>
    <w:p w14:paraId="662A085B" w14:textId="77777777" w:rsidR="00371516" w:rsidRDefault="00371516" w:rsidP="00371516">
      <w:pPr>
        <w:tabs>
          <w:tab w:val="left" w:pos="2326"/>
        </w:tabs>
        <w:spacing w:after="0" w:line="240" w:lineRule="auto"/>
        <w:rPr>
          <w:b/>
        </w:rPr>
      </w:pPr>
      <w:r w:rsidRPr="003A3F38">
        <w:rPr>
          <w:b/>
        </w:rPr>
        <w:t xml:space="preserve"> </w:t>
      </w:r>
    </w:p>
    <w:p w14:paraId="758F75C1" w14:textId="77777777" w:rsidR="00371516" w:rsidRDefault="00371516" w:rsidP="00371516">
      <w:pPr>
        <w:tabs>
          <w:tab w:val="left" w:pos="2326"/>
        </w:tabs>
        <w:spacing w:after="0" w:line="240" w:lineRule="auto"/>
        <w:rPr>
          <w:b/>
        </w:rPr>
      </w:pPr>
    </w:p>
    <w:p w14:paraId="1BA56021" w14:textId="77777777" w:rsidR="00371516" w:rsidRDefault="00371516" w:rsidP="00371516">
      <w:pPr>
        <w:tabs>
          <w:tab w:val="left" w:pos="2326"/>
        </w:tabs>
        <w:spacing w:after="0" w:line="240" w:lineRule="auto"/>
        <w:rPr>
          <w:b/>
        </w:rPr>
      </w:pPr>
    </w:p>
    <w:p w14:paraId="3265A4EF" w14:textId="77777777" w:rsidR="00371516" w:rsidRDefault="00371516" w:rsidP="00371516">
      <w:pPr>
        <w:tabs>
          <w:tab w:val="left" w:pos="2326"/>
        </w:tabs>
        <w:spacing w:after="0" w:line="240" w:lineRule="auto"/>
        <w:rPr>
          <w:b/>
        </w:rPr>
      </w:pPr>
      <w:r w:rsidRPr="00243FD5">
        <w:rPr>
          <w:b/>
          <w:noProof/>
          <w:lang w:eastAsia="en-GB"/>
        </w:rPr>
        <mc:AlternateContent>
          <mc:Choice Requires="wps">
            <w:drawing>
              <wp:anchor distT="45720" distB="45720" distL="114300" distR="114300" simplePos="0" relativeHeight="251664384" behindDoc="0" locked="0" layoutInCell="1" allowOverlap="1" wp14:anchorId="43406C39" wp14:editId="1984A798">
                <wp:simplePos x="0" y="0"/>
                <wp:positionH relativeFrom="margin">
                  <wp:posOffset>0</wp:posOffset>
                </wp:positionH>
                <wp:positionV relativeFrom="paragraph">
                  <wp:posOffset>216535</wp:posOffset>
                </wp:positionV>
                <wp:extent cx="6715125" cy="1404620"/>
                <wp:effectExtent l="0" t="0" r="28575" b="2349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4620"/>
                        </a:xfrm>
                        <a:prstGeom prst="rect">
                          <a:avLst/>
                        </a:prstGeom>
                        <a:solidFill>
                          <a:srgbClr val="FFFFFF"/>
                        </a:solidFill>
                        <a:ln w="9525">
                          <a:solidFill>
                            <a:srgbClr val="000000"/>
                          </a:solidFill>
                          <a:miter lim="800000"/>
                          <a:headEnd/>
                          <a:tailEnd/>
                        </a:ln>
                      </wps:spPr>
                      <wps:txbx>
                        <w:txbxContent>
                          <w:p w14:paraId="43D75DFD" w14:textId="77777777" w:rsidR="00371516" w:rsidRPr="00243FD5" w:rsidRDefault="00371516" w:rsidP="00371516">
                            <w:pPr>
                              <w:rPr>
                                <w:b/>
                              </w:rPr>
                            </w:pPr>
                            <w:r w:rsidRPr="00243FD5">
                              <w:rPr>
                                <w:b/>
                              </w:rPr>
                              <w:t>Reading 4</w:t>
                            </w:r>
                          </w:p>
                          <w:p w14:paraId="383D8DB9" w14:textId="77777777" w:rsidR="00371516" w:rsidRPr="00243FD5" w:rsidRDefault="00371516" w:rsidP="00371516">
                            <w:pPr>
                              <w:rPr>
                                <w:sz w:val="24"/>
                                <w:szCs w:val="24"/>
                              </w:rPr>
                            </w:pPr>
                            <w:r w:rsidRPr="00243FD5">
                              <w:rPr>
                                <w:sz w:val="24"/>
                                <w:szCs w:val="24"/>
                              </w:rPr>
                              <w:t>“How proxies conceal the curriculum, and therefore everything else.</w:t>
                            </w:r>
                          </w:p>
                          <w:p w14:paraId="2C72D1BE" w14:textId="77777777" w:rsidR="00371516" w:rsidRPr="00243FD5" w:rsidRDefault="00371516" w:rsidP="00371516">
                            <w:pPr>
                              <w:rPr>
                                <w:sz w:val="24"/>
                                <w:szCs w:val="24"/>
                              </w:rPr>
                            </w:pPr>
                            <w:r w:rsidRPr="00243FD5">
                              <w:rPr>
                                <w:sz w:val="24"/>
                                <w:szCs w:val="24"/>
                              </w:rPr>
                              <w:t>First the proxy of results.  What do exam results tell us about the quality of the curriculum?  A qualification may have been scraped by rehearsal of formulae… What have these students not experienced, earlier in their curriculum, which might have changed them in more substantial and sustainable ways?</w:t>
                            </w:r>
                          </w:p>
                          <w:p w14:paraId="4BE53034" w14:textId="77777777" w:rsidR="00371516" w:rsidRPr="00243FD5" w:rsidRDefault="00371516" w:rsidP="00371516">
                            <w:pPr>
                              <w:rPr>
                                <w:sz w:val="24"/>
                                <w:szCs w:val="24"/>
                              </w:rPr>
                            </w:pPr>
                            <w:r w:rsidRPr="00243FD5">
                              <w:rPr>
                                <w:sz w:val="24"/>
                                <w:szCs w:val="24"/>
                              </w:rPr>
                              <w:t xml:space="preserve">A second proxy is the use of assessment and data </w:t>
                            </w:r>
                            <w:proofErr w:type="spellStart"/>
                            <w:r w:rsidRPr="00243FD5">
                              <w:rPr>
                                <w:sz w:val="24"/>
                                <w:szCs w:val="24"/>
                              </w:rPr>
                              <w:t>en</w:t>
                            </w:r>
                            <w:proofErr w:type="spellEnd"/>
                            <w:r w:rsidRPr="00243FD5">
                              <w:rPr>
                                <w:sz w:val="24"/>
                                <w:szCs w:val="24"/>
                              </w:rPr>
                              <w:t xml:space="preserve"> route.  This can stand in for discussion about what has been learned and its role in making future progress possible… It fails to treat the curriculum itself as the progression model… how these content choices enable pupils to grasp new content or tackle the next challenge of </w:t>
                            </w:r>
                            <w:proofErr w:type="gramStart"/>
                            <w:r w:rsidRPr="00243FD5">
                              <w:rPr>
                                <w:sz w:val="24"/>
                                <w:szCs w:val="24"/>
                              </w:rPr>
                              <w:t>thinking,.</w:t>
                            </w:r>
                            <w:proofErr w:type="gramEnd"/>
                          </w:p>
                          <w:p w14:paraId="32770DFD" w14:textId="77777777" w:rsidR="00371516" w:rsidRPr="00243FD5" w:rsidRDefault="00371516" w:rsidP="00371516">
                            <w:pPr>
                              <w:rPr>
                                <w:sz w:val="24"/>
                                <w:szCs w:val="24"/>
                              </w:rPr>
                            </w:pPr>
                            <w:r w:rsidRPr="00243FD5">
                              <w:rPr>
                                <w:sz w:val="24"/>
                                <w:szCs w:val="24"/>
                              </w:rPr>
                              <w:t xml:space="preserve">A third proxy occurs when application of cognitive science is called ‘curriculum’. I often hear teachers claiming an evidenced-based approach to curriculum with reference to the science of memory such as cognitive load theory (Kirschner) or resulting practical precepts (e.g. </w:t>
                            </w:r>
                            <w:proofErr w:type="spellStart"/>
                            <w:r w:rsidRPr="00243FD5">
                              <w:rPr>
                                <w:sz w:val="24"/>
                                <w:szCs w:val="24"/>
                              </w:rPr>
                              <w:t>Rosenshine</w:t>
                            </w:r>
                            <w:proofErr w:type="spellEnd"/>
                            <w:r w:rsidRPr="00243FD5">
                              <w:rPr>
                                <w:sz w:val="24"/>
                                <w:szCs w:val="24"/>
                              </w:rPr>
                              <w:t>).  Retrieval, deliberate practice, spaced practice and overlearning can certainly be built into curriculum flow in support of efficient learning but they do not get us close to subject curriculum matters such as the infinite, contested content of literature, history or music and its infinite configurations.  Moreover, if (we) look for application of cognitive science in classrooms without attention to what is singled out for recall or rehearsal, then, at best, curriculum itself is concealed from view.  At worst, the entity being recalled may be poorly chosen, privileging the wrong detail, interrupting narrative flow or destroying the shaping of content that makes it memorable.</w:t>
                            </w:r>
                          </w:p>
                          <w:p w14:paraId="1C60673F" w14:textId="77777777" w:rsidR="00371516" w:rsidRPr="00243FD5" w:rsidRDefault="00371516" w:rsidP="00371516">
                            <w:pPr>
                              <w:rPr>
                                <w:sz w:val="24"/>
                                <w:szCs w:val="24"/>
                              </w:rPr>
                            </w:pPr>
                            <w:r w:rsidRPr="00243FD5">
                              <w:rPr>
                                <w:sz w:val="24"/>
                                <w:szCs w:val="24"/>
                              </w:rPr>
                              <w:t>In the crowded territory of a subject’s complex content, the question of what is recalled is not a given.  Well-spaced retrieval is not curricular thinking.  Its presence tells us little about rigour and scope of component choice, how pupils come to see those accounts as authored and purposeful.”</w:t>
                            </w:r>
                          </w:p>
                          <w:p w14:paraId="3965A88A" w14:textId="77777777" w:rsidR="00371516" w:rsidRPr="00243FD5" w:rsidRDefault="00371516" w:rsidP="00371516">
                            <w:pPr>
                              <w:rPr>
                                <w:b/>
                              </w:rPr>
                            </w:pPr>
                            <w:r w:rsidRPr="00243FD5">
                              <w:rPr>
                                <w:b/>
                              </w:rPr>
                              <w:t>Clare Sealy The Curriculum Research Ed Series, 2020</w:t>
                            </w:r>
                          </w:p>
                          <w:p w14:paraId="0BFF8902" w14:textId="77777777" w:rsidR="00371516" w:rsidRPr="00243FD5" w:rsidRDefault="00371516" w:rsidP="00371516">
                            <w:pPr>
                              <w:rPr>
                                <w:b/>
                              </w:rPr>
                            </w:pPr>
                            <w:r w:rsidRPr="00243FD5">
                              <w:rPr>
                                <w:b/>
                              </w:rPr>
                              <w:t>Chapter 8 Christine Counsell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06C39" id="_x0000_s1029" type="#_x0000_t202" style="position:absolute;margin-left:0;margin-top:17.05pt;width:528.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NEJwIAAE0EAAAOAAAAZHJzL2Uyb0RvYy54bWysVMtu2zAQvBfoPxC815Jc20kEy0Hq1EWB&#10;9AEk/QCKoiyiJJclaUvu12dJ2a6RFj0U1YHgYzmcndnV8nbQiuyF8xJMRYtJTokwHBppthX99rR5&#10;c02JD8w0TIERFT0IT29Xr18te1uKKXSgGuEIghhf9raiXQi2zDLPO6GZn4AVBg9bcJoFXLpt1jjW&#10;I7pW2TTPF1kPrrEOuPAed+/HQ7pK+G0rePjStl4EoiqK3EIaXRrrOGarJSu3jtlO8iMN9g8sNJMG&#10;Hz1D3bPAyM7J36C05A48tGHCQWfQtpKLlANmU+QvsnnsmBUpFxTH27NM/v/B8s/7r47IpqLzBSWG&#10;afToSQyBvIOBTKM8vfUlRj1ajAsDbqPNKVVvH4B/98TAumNmK+6cg74TrEF6RbyZXVwdcXwEqftP&#10;0OAzbBcgAQ2t01E7VIMgOtp0OFsTqXDcXFwV82I6p4TjWTHLZ4tpMi9j5em6dT58EKBJnFTUofcJ&#10;nu0ffIh0WHkKia95ULLZSKXSwm3rtXJkz7BONulLGbwIU4b0Fb2ZI5G/Q+Tp+xOElgELXkld0etz&#10;ECujbu9Nk8oxMKnGOVJW5ihk1G5UMQz1kCx7e/KnhuaAyjoY6xv7EScduJ+U9FjbFfU/dswJStRH&#10;g+7cFLNZbIa0mM2vUEriLk/qyxNmOEJVNFAyTtchNVBSwN6hixuZ9I12j0yOlLFmk+zH/opNcblO&#10;Ub/+AqtnAAAA//8DAFBLAwQUAAYACAAAACEAyki8UNwAAAAIAQAADwAAAGRycy9kb3ducmV2Lnht&#10;bEyPwU7DMBBE70j8g7VIXCrqtMEFhWwqqNQTp4Zyd+MliYjXwXbb9O9xT3AczWjmTbme7CBO5EPv&#10;GGExz0AQN8703CLsP7YPzyBC1Gz04JgQLhRgXd3elLow7sw7OtWxFamEQ6ERuhjHQsrQdGR1mLuR&#10;OHlfzlsdk/StNF6fU7kd5DLLVtLqntNCp0fadNR810eLsPqp89n7p5nx7rJ9841VZrNXiPd30+sL&#10;iEhT/AvDFT+hQ5WYDu7IJogBIR2JCPnjAsTVzdSTAnFAWCqVg6xK+f9A9QsAAP//AwBQSwECLQAU&#10;AAYACAAAACEAtoM4kv4AAADhAQAAEwAAAAAAAAAAAAAAAAAAAAAAW0NvbnRlbnRfVHlwZXNdLnht&#10;bFBLAQItABQABgAIAAAAIQA4/SH/1gAAAJQBAAALAAAAAAAAAAAAAAAAAC8BAABfcmVscy8ucmVs&#10;c1BLAQItABQABgAIAAAAIQC0L4NEJwIAAE0EAAAOAAAAAAAAAAAAAAAAAC4CAABkcnMvZTJvRG9j&#10;LnhtbFBLAQItABQABgAIAAAAIQDKSLxQ3AAAAAgBAAAPAAAAAAAAAAAAAAAAAIEEAABkcnMvZG93&#10;bnJldi54bWxQSwUGAAAAAAQABADzAAAAigUAAAAA&#10;">
                <v:textbox style="mso-fit-shape-to-text:t">
                  <w:txbxContent>
                    <w:p w14:paraId="43D75DFD" w14:textId="77777777" w:rsidR="00371516" w:rsidRPr="00243FD5" w:rsidRDefault="00371516" w:rsidP="00371516">
                      <w:pPr>
                        <w:rPr>
                          <w:b/>
                        </w:rPr>
                      </w:pPr>
                      <w:r w:rsidRPr="00243FD5">
                        <w:rPr>
                          <w:b/>
                        </w:rPr>
                        <w:t>Reading 4</w:t>
                      </w:r>
                    </w:p>
                    <w:p w14:paraId="383D8DB9" w14:textId="77777777" w:rsidR="00371516" w:rsidRPr="00243FD5" w:rsidRDefault="00371516" w:rsidP="00371516">
                      <w:pPr>
                        <w:rPr>
                          <w:sz w:val="24"/>
                          <w:szCs w:val="24"/>
                        </w:rPr>
                      </w:pPr>
                      <w:r w:rsidRPr="00243FD5">
                        <w:rPr>
                          <w:sz w:val="24"/>
                          <w:szCs w:val="24"/>
                        </w:rPr>
                        <w:t>“How proxies conceal the curriculum, and therefore everything else.</w:t>
                      </w:r>
                    </w:p>
                    <w:p w14:paraId="2C72D1BE" w14:textId="77777777" w:rsidR="00371516" w:rsidRPr="00243FD5" w:rsidRDefault="00371516" w:rsidP="00371516">
                      <w:pPr>
                        <w:rPr>
                          <w:sz w:val="24"/>
                          <w:szCs w:val="24"/>
                        </w:rPr>
                      </w:pPr>
                      <w:r w:rsidRPr="00243FD5">
                        <w:rPr>
                          <w:sz w:val="24"/>
                          <w:szCs w:val="24"/>
                        </w:rPr>
                        <w:t>First the proxy of results.  What do exam results tell us about the quality of the curriculum?  A qualification may have been scraped by rehearsal of formulae… What have these students not experienced, earlier in their curriculum, which might have changed them in more substantial and sustainable ways?</w:t>
                      </w:r>
                    </w:p>
                    <w:p w14:paraId="4BE53034" w14:textId="77777777" w:rsidR="00371516" w:rsidRPr="00243FD5" w:rsidRDefault="00371516" w:rsidP="00371516">
                      <w:pPr>
                        <w:rPr>
                          <w:sz w:val="24"/>
                          <w:szCs w:val="24"/>
                        </w:rPr>
                      </w:pPr>
                      <w:r w:rsidRPr="00243FD5">
                        <w:rPr>
                          <w:sz w:val="24"/>
                          <w:szCs w:val="24"/>
                        </w:rPr>
                        <w:t xml:space="preserve">A second proxy is the use of assessment and data </w:t>
                      </w:r>
                      <w:proofErr w:type="spellStart"/>
                      <w:r w:rsidRPr="00243FD5">
                        <w:rPr>
                          <w:sz w:val="24"/>
                          <w:szCs w:val="24"/>
                        </w:rPr>
                        <w:t>en</w:t>
                      </w:r>
                      <w:proofErr w:type="spellEnd"/>
                      <w:r w:rsidRPr="00243FD5">
                        <w:rPr>
                          <w:sz w:val="24"/>
                          <w:szCs w:val="24"/>
                        </w:rPr>
                        <w:t xml:space="preserve"> route.  This can stand in for discussion about what has been learned and its role in making future progress possible… It fails to treat the curriculum itself as the progression model… how these content choices enable pupils to grasp new content or tackle the next challenge of </w:t>
                      </w:r>
                      <w:proofErr w:type="gramStart"/>
                      <w:r w:rsidRPr="00243FD5">
                        <w:rPr>
                          <w:sz w:val="24"/>
                          <w:szCs w:val="24"/>
                        </w:rPr>
                        <w:t>thinking,.</w:t>
                      </w:r>
                      <w:proofErr w:type="gramEnd"/>
                    </w:p>
                    <w:p w14:paraId="32770DFD" w14:textId="77777777" w:rsidR="00371516" w:rsidRPr="00243FD5" w:rsidRDefault="00371516" w:rsidP="00371516">
                      <w:pPr>
                        <w:rPr>
                          <w:sz w:val="24"/>
                          <w:szCs w:val="24"/>
                        </w:rPr>
                      </w:pPr>
                      <w:r w:rsidRPr="00243FD5">
                        <w:rPr>
                          <w:sz w:val="24"/>
                          <w:szCs w:val="24"/>
                        </w:rPr>
                        <w:t xml:space="preserve">A third proxy occurs when application of cognitive science is called ‘curriculum’. I often hear teachers claiming an evidenced-based approach to curriculum with reference to the science of memory such as cognitive load theory (Kirschner) or resulting practical precepts (e.g. </w:t>
                      </w:r>
                      <w:proofErr w:type="spellStart"/>
                      <w:r w:rsidRPr="00243FD5">
                        <w:rPr>
                          <w:sz w:val="24"/>
                          <w:szCs w:val="24"/>
                        </w:rPr>
                        <w:t>Rosenshine</w:t>
                      </w:r>
                      <w:proofErr w:type="spellEnd"/>
                      <w:r w:rsidRPr="00243FD5">
                        <w:rPr>
                          <w:sz w:val="24"/>
                          <w:szCs w:val="24"/>
                        </w:rPr>
                        <w:t>).  Retrieval, deliberate practice, spaced practice and overlearning can certainly be built into curriculum flow in support of efficient learning but they do not get us close to subject curriculum matters such as the infinite, contested content of literature, history or music and its infinite configurations.  Moreover, if (we) look for application of cognitive science in classrooms without attention to what is singled out for recall or rehearsal, then, at best, curriculum itself is concealed from view.  At worst, the entity being recalled may be poorly chosen, privileging the wrong detail, interrupting narrative flow or destroying the shaping of content that makes it memorable.</w:t>
                      </w:r>
                    </w:p>
                    <w:p w14:paraId="1C60673F" w14:textId="77777777" w:rsidR="00371516" w:rsidRPr="00243FD5" w:rsidRDefault="00371516" w:rsidP="00371516">
                      <w:pPr>
                        <w:rPr>
                          <w:sz w:val="24"/>
                          <w:szCs w:val="24"/>
                        </w:rPr>
                      </w:pPr>
                      <w:r w:rsidRPr="00243FD5">
                        <w:rPr>
                          <w:sz w:val="24"/>
                          <w:szCs w:val="24"/>
                        </w:rPr>
                        <w:t>In the crowded territory of a subject’s complex content, the question of what is recalled is not a given.  Well-spaced retrieval is not curricular thinking.  Its presence tells us little about rigour and scope of component choice, how pupils come to see those accounts as authored and purposeful.”</w:t>
                      </w:r>
                    </w:p>
                    <w:p w14:paraId="3965A88A" w14:textId="77777777" w:rsidR="00371516" w:rsidRPr="00243FD5" w:rsidRDefault="00371516" w:rsidP="00371516">
                      <w:pPr>
                        <w:rPr>
                          <w:b/>
                        </w:rPr>
                      </w:pPr>
                      <w:r w:rsidRPr="00243FD5">
                        <w:rPr>
                          <w:b/>
                        </w:rPr>
                        <w:t>Clare Sealy The Curriculum Research Ed Series, 2020</w:t>
                      </w:r>
                    </w:p>
                    <w:p w14:paraId="0BFF8902" w14:textId="77777777" w:rsidR="00371516" w:rsidRPr="00243FD5" w:rsidRDefault="00371516" w:rsidP="00371516">
                      <w:pPr>
                        <w:rPr>
                          <w:b/>
                        </w:rPr>
                      </w:pPr>
                      <w:r w:rsidRPr="00243FD5">
                        <w:rPr>
                          <w:b/>
                        </w:rPr>
                        <w:t>Chapter 8 Christine Counsell</w:t>
                      </w:r>
                    </w:p>
                  </w:txbxContent>
                </v:textbox>
                <w10:wrap type="square" anchorx="margin"/>
              </v:shape>
            </w:pict>
          </mc:Fallback>
        </mc:AlternateContent>
      </w:r>
    </w:p>
    <w:p w14:paraId="00754197" w14:textId="77777777" w:rsidR="00371516" w:rsidRDefault="00371516" w:rsidP="00371516">
      <w:pPr>
        <w:tabs>
          <w:tab w:val="left" w:pos="2326"/>
        </w:tabs>
        <w:spacing w:after="0" w:line="240" w:lineRule="auto"/>
        <w:rPr>
          <w:b/>
        </w:rPr>
      </w:pPr>
    </w:p>
    <w:p w14:paraId="2D61EC63" w14:textId="77777777" w:rsidR="00371516" w:rsidRDefault="00371516" w:rsidP="00371516">
      <w:pPr>
        <w:tabs>
          <w:tab w:val="left" w:pos="2326"/>
        </w:tabs>
        <w:spacing w:after="0" w:line="240" w:lineRule="auto"/>
        <w:rPr>
          <w:b/>
        </w:rPr>
      </w:pPr>
    </w:p>
    <w:p w14:paraId="20B66417" w14:textId="77777777" w:rsidR="00371516" w:rsidRDefault="00371516" w:rsidP="00371516">
      <w:pPr>
        <w:tabs>
          <w:tab w:val="left" w:pos="2326"/>
        </w:tabs>
        <w:spacing w:after="0" w:line="240" w:lineRule="auto"/>
        <w:rPr>
          <w:b/>
        </w:rPr>
      </w:pPr>
    </w:p>
    <w:p w14:paraId="102A8855" w14:textId="77777777" w:rsidR="00371516" w:rsidRDefault="00371516" w:rsidP="00371516">
      <w:pPr>
        <w:tabs>
          <w:tab w:val="left" w:pos="2326"/>
        </w:tabs>
        <w:spacing w:after="0" w:line="240" w:lineRule="auto"/>
        <w:rPr>
          <w:b/>
        </w:rPr>
      </w:pPr>
    </w:p>
    <w:p w14:paraId="4ABCE907" w14:textId="77777777" w:rsidR="00371516" w:rsidRDefault="00371516" w:rsidP="00371516">
      <w:pPr>
        <w:tabs>
          <w:tab w:val="left" w:pos="2326"/>
        </w:tabs>
        <w:spacing w:after="0" w:line="240" w:lineRule="auto"/>
        <w:rPr>
          <w:b/>
        </w:rPr>
      </w:pPr>
    </w:p>
    <w:p w14:paraId="4C447FF4" w14:textId="77777777" w:rsidR="00371516" w:rsidRDefault="00371516" w:rsidP="00371516">
      <w:pPr>
        <w:tabs>
          <w:tab w:val="left" w:pos="2326"/>
        </w:tabs>
        <w:spacing w:after="0" w:line="240" w:lineRule="auto"/>
        <w:rPr>
          <w:b/>
        </w:rPr>
      </w:pPr>
    </w:p>
    <w:p w14:paraId="7AEDA408" w14:textId="77777777" w:rsidR="00371516" w:rsidRDefault="00371516" w:rsidP="00371516">
      <w:pPr>
        <w:tabs>
          <w:tab w:val="left" w:pos="2326"/>
        </w:tabs>
        <w:spacing w:after="0" w:line="240" w:lineRule="auto"/>
        <w:rPr>
          <w:b/>
        </w:rPr>
      </w:pPr>
    </w:p>
    <w:p w14:paraId="09BAB26F" w14:textId="77777777" w:rsidR="00371516" w:rsidRDefault="00371516" w:rsidP="00371516">
      <w:pPr>
        <w:tabs>
          <w:tab w:val="left" w:pos="2326"/>
        </w:tabs>
        <w:spacing w:after="0" w:line="240" w:lineRule="auto"/>
        <w:rPr>
          <w:b/>
        </w:rPr>
      </w:pPr>
    </w:p>
    <w:p w14:paraId="5A5BF29C" w14:textId="77777777" w:rsidR="00371516" w:rsidRDefault="00371516" w:rsidP="00371516">
      <w:pPr>
        <w:tabs>
          <w:tab w:val="left" w:pos="2326"/>
        </w:tabs>
        <w:spacing w:after="0" w:line="240" w:lineRule="auto"/>
        <w:rPr>
          <w:b/>
        </w:rPr>
      </w:pPr>
    </w:p>
    <w:p w14:paraId="147743E9" w14:textId="77777777" w:rsidR="00371516" w:rsidRDefault="00371516" w:rsidP="00371516">
      <w:pPr>
        <w:tabs>
          <w:tab w:val="left" w:pos="2326"/>
        </w:tabs>
        <w:spacing w:after="0" w:line="240" w:lineRule="auto"/>
        <w:rPr>
          <w:b/>
        </w:rPr>
      </w:pPr>
    </w:p>
    <w:p w14:paraId="3E74F113" w14:textId="77777777" w:rsidR="00371516" w:rsidRDefault="00371516" w:rsidP="00371516">
      <w:pPr>
        <w:tabs>
          <w:tab w:val="left" w:pos="2326"/>
        </w:tabs>
        <w:spacing w:after="0" w:line="240" w:lineRule="auto"/>
        <w:rPr>
          <w:b/>
        </w:rPr>
      </w:pPr>
    </w:p>
    <w:p w14:paraId="27513EEB" w14:textId="77777777" w:rsidR="00371516" w:rsidRDefault="00371516" w:rsidP="00371516">
      <w:pPr>
        <w:tabs>
          <w:tab w:val="left" w:pos="2326"/>
        </w:tabs>
        <w:spacing w:after="0" w:line="240" w:lineRule="auto"/>
        <w:rPr>
          <w:b/>
        </w:rPr>
      </w:pPr>
    </w:p>
    <w:p w14:paraId="72E78F1D" w14:textId="77777777" w:rsidR="00371516" w:rsidRDefault="00371516" w:rsidP="00371516">
      <w:pPr>
        <w:tabs>
          <w:tab w:val="left" w:pos="2326"/>
        </w:tabs>
        <w:spacing w:after="0" w:line="240" w:lineRule="auto"/>
        <w:rPr>
          <w:b/>
        </w:rPr>
      </w:pPr>
    </w:p>
    <w:p w14:paraId="386A5242" w14:textId="77777777" w:rsidR="00371516" w:rsidRDefault="00371516" w:rsidP="00371516">
      <w:pPr>
        <w:tabs>
          <w:tab w:val="left" w:pos="2326"/>
        </w:tabs>
        <w:spacing w:after="0" w:line="240" w:lineRule="auto"/>
        <w:rPr>
          <w:b/>
        </w:rPr>
      </w:pPr>
    </w:p>
    <w:p w14:paraId="61E2783B" w14:textId="77777777" w:rsidR="00371516" w:rsidRDefault="00371516" w:rsidP="00371516">
      <w:pPr>
        <w:tabs>
          <w:tab w:val="left" w:pos="2326"/>
        </w:tabs>
        <w:spacing w:after="0" w:line="240" w:lineRule="auto"/>
        <w:rPr>
          <w:b/>
        </w:rPr>
      </w:pPr>
    </w:p>
    <w:p w14:paraId="482B497F" w14:textId="77777777" w:rsidR="00371516" w:rsidRDefault="00371516" w:rsidP="00371516">
      <w:pPr>
        <w:tabs>
          <w:tab w:val="left" w:pos="2326"/>
        </w:tabs>
        <w:spacing w:after="0" w:line="240" w:lineRule="auto"/>
        <w:rPr>
          <w:b/>
        </w:rPr>
      </w:pPr>
    </w:p>
    <w:p w14:paraId="3FAF73B7" w14:textId="77777777" w:rsidR="00371516" w:rsidRDefault="00371516" w:rsidP="00371516">
      <w:pPr>
        <w:tabs>
          <w:tab w:val="left" w:pos="2326"/>
        </w:tabs>
        <w:spacing w:after="0" w:line="240" w:lineRule="auto"/>
        <w:rPr>
          <w:b/>
        </w:rPr>
      </w:pPr>
    </w:p>
    <w:p w14:paraId="48F70082" w14:textId="77777777" w:rsidR="00371516" w:rsidRDefault="00371516" w:rsidP="00371516">
      <w:pPr>
        <w:tabs>
          <w:tab w:val="left" w:pos="2326"/>
        </w:tabs>
        <w:spacing w:after="0" w:line="240" w:lineRule="auto"/>
        <w:rPr>
          <w:b/>
        </w:rPr>
      </w:pPr>
      <w:r w:rsidRPr="00243FD5">
        <w:rPr>
          <w:b/>
          <w:noProof/>
          <w:lang w:eastAsia="en-GB"/>
        </w:rPr>
        <mc:AlternateContent>
          <mc:Choice Requires="wps">
            <w:drawing>
              <wp:anchor distT="45720" distB="45720" distL="114300" distR="114300" simplePos="0" relativeHeight="251663360" behindDoc="0" locked="0" layoutInCell="1" allowOverlap="1" wp14:anchorId="111E2061" wp14:editId="4BCCD885">
                <wp:simplePos x="0" y="0"/>
                <wp:positionH relativeFrom="margin">
                  <wp:align>right</wp:align>
                </wp:positionH>
                <wp:positionV relativeFrom="paragraph">
                  <wp:posOffset>228600</wp:posOffset>
                </wp:positionV>
                <wp:extent cx="6619875" cy="496252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962525"/>
                        </a:xfrm>
                        <a:prstGeom prst="rect">
                          <a:avLst/>
                        </a:prstGeom>
                        <a:solidFill>
                          <a:srgbClr val="FFFFFF"/>
                        </a:solidFill>
                        <a:ln w="9525">
                          <a:solidFill>
                            <a:srgbClr val="000000"/>
                          </a:solidFill>
                          <a:miter lim="800000"/>
                          <a:headEnd/>
                          <a:tailEnd/>
                        </a:ln>
                      </wps:spPr>
                      <wps:txbx>
                        <w:txbxContent>
                          <w:p w14:paraId="26F9F48C" w14:textId="77777777" w:rsidR="00371516" w:rsidRPr="00951771" w:rsidRDefault="00371516" w:rsidP="00371516">
                            <w:pPr>
                              <w:rPr>
                                <w:b/>
                              </w:rPr>
                            </w:pPr>
                            <w:r w:rsidRPr="00951771">
                              <w:rPr>
                                <w:b/>
                              </w:rPr>
                              <w:t>Reading 5</w:t>
                            </w:r>
                          </w:p>
                          <w:p w14:paraId="5E27709B" w14:textId="77777777" w:rsidR="00371516" w:rsidRPr="00951771" w:rsidRDefault="00371516" w:rsidP="00371516">
                            <w:pPr>
                              <w:rPr>
                                <w:sz w:val="24"/>
                                <w:szCs w:val="24"/>
                              </w:rPr>
                            </w:pPr>
                            <w:r w:rsidRPr="00951771">
                              <w:rPr>
                                <w:sz w:val="24"/>
                                <w:szCs w:val="24"/>
                              </w:rPr>
                              <w:t>“From powerful knowledge to the powers of knowledge.</w:t>
                            </w:r>
                          </w:p>
                          <w:p w14:paraId="2A17CAAB" w14:textId="77777777" w:rsidR="00371516" w:rsidRPr="00951771" w:rsidRDefault="00371516" w:rsidP="00371516">
                            <w:pPr>
                              <w:rPr>
                                <w:sz w:val="24"/>
                                <w:szCs w:val="24"/>
                              </w:rPr>
                            </w:pPr>
                            <w:r w:rsidRPr="00951771">
                              <w:rPr>
                                <w:sz w:val="24"/>
                                <w:szCs w:val="24"/>
                              </w:rPr>
                              <w:t>My starting point is that schools in a democracy should all be working towards access to powerful knowledge for all their pupils.  What does powerful knowledge mean?</w:t>
                            </w:r>
                          </w:p>
                          <w:p w14:paraId="6DC6CC39" w14:textId="77777777" w:rsidR="00371516" w:rsidRPr="00951771" w:rsidRDefault="00371516" w:rsidP="00371516">
                            <w:pPr>
                              <w:pStyle w:val="ListParagraph"/>
                              <w:numPr>
                                <w:ilvl w:val="0"/>
                                <w:numId w:val="5"/>
                              </w:numPr>
                              <w:rPr>
                                <w:sz w:val="24"/>
                                <w:szCs w:val="24"/>
                              </w:rPr>
                            </w:pPr>
                            <w:r w:rsidRPr="00951771">
                              <w:rPr>
                                <w:sz w:val="24"/>
                                <w:szCs w:val="24"/>
                              </w:rPr>
                              <w:t>There is better knowledge in different fields that we refer to as ‘powerful knowledge’.  It acquires its authority from the specialist communities of researchers in each discipline.</w:t>
                            </w:r>
                          </w:p>
                          <w:p w14:paraId="7E959932" w14:textId="77777777" w:rsidR="00371516" w:rsidRPr="00951771" w:rsidRDefault="00371516" w:rsidP="00371516">
                            <w:pPr>
                              <w:pStyle w:val="ListParagraph"/>
                              <w:numPr>
                                <w:ilvl w:val="0"/>
                                <w:numId w:val="5"/>
                              </w:numPr>
                              <w:rPr>
                                <w:sz w:val="24"/>
                                <w:szCs w:val="24"/>
                              </w:rPr>
                            </w:pPr>
                            <w:r w:rsidRPr="00951771">
                              <w:rPr>
                                <w:sz w:val="24"/>
                                <w:szCs w:val="24"/>
                              </w:rPr>
                              <w:t>All students, not just those identified as having ‘academic ability’, have the right to acquire this knowledge during their schooling.</w:t>
                            </w:r>
                          </w:p>
                          <w:p w14:paraId="4C2301FC" w14:textId="77777777" w:rsidR="00371516" w:rsidRPr="00951771" w:rsidRDefault="00371516" w:rsidP="00371516">
                            <w:pPr>
                              <w:pStyle w:val="ListParagraph"/>
                              <w:numPr>
                                <w:ilvl w:val="0"/>
                                <w:numId w:val="5"/>
                              </w:numPr>
                              <w:rPr>
                                <w:sz w:val="24"/>
                                <w:szCs w:val="24"/>
                              </w:rPr>
                            </w:pPr>
                            <w:r w:rsidRPr="00951771">
                              <w:rPr>
                                <w:sz w:val="24"/>
                                <w:szCs w:val="24"/>
                              </w:rPr>
                              <w:t>The ‘better’ or ‘powerful’ knowledge is specialised and takes the form of the academic subjects.</w:t>
                            </w:r>
                          </w:p>
                          <w:p w14:paraId="760FECE5" w14:textId="77777777" w:rsidR="00371516" w:rsidRPr="00951771" w:rsidRDefault="00371516" w:rsidP="00371516">
                            <w:pPr>
                              <w:pStyle w:val="ListParagraph"/>
                              <w:numPr>
                                <w:ilvl w:val="0"/>
                                <w:numId w:val="5"/>
                              </w:numPr>
                              <w:rPr>
                                <w:sz w:val="24"/>
                                <w:szCs w:val="24"/>
                              </w:rPr>
                            </w:pPr>
                            <w:r w:rsidRPr="00951771">
                              <w:rPr>
                                <w:sz w:val="24"/>
                                <w:szCs w:val="24"/>
                              </w:rPr>
                              <w:t>It is the basis of a curriculum that aims to be consistent with the disciplines where new knowledge is produced in the universities and research institutes…</w:t>
                            </w:r>
                          </w:p>
                          <w:p w14:paraId="5C0010EA" w14:textId="77777777" w:rsidR="00371516" w:rsidRPr="00951771" w:rsidRDefault="00371516" w:rsidP="00371516">
                            <w:pPr>
                              <w:rPr>
                                <w:sz w:val="24"/>
                                <w:szCs w:val="24"/>
                              </w:rPr>
                            </w:pPr>
                            <w:r w:rsidRPr="00951771">
                              <w:rPr>
                                <w:sz w:val="24"/>
                                <w:szCs w:val="24"/>
                              </w:rPr>
                              <w:t xml:space="preserve">Curriculum subjects are not only </w:t>
                            </w:r>
                            <w:proofErr w:type="gramStart"/>
                            <w:r w:rsidRPr="00951771">
                              <w:rPr>
                                <w:sz w:val="24"/>
                                <w:szCs w:val="24"/>
                              </w:rPr>
                              <w:t>sets</w:t>
                            </w:r>
                            <w:proofErr w:type="gramEnd"/>
                            <w:r w:rsidRPr="00951771">
                              <w:rPr>
                                <w:sz w:val="24"/>
                                <w:szCs w:val="24"/>
                              </w:rPr>
                              <w:t xml:space="preserve"> of concepts and methods of enquiry; they are ‘communities of specialists’ who share ideas and values with specialists in other schools, with disciplinary specialists I universities and increasingly, internationally.  They meet at conferences and publish in journals as ways of collectively evaluating ideas and improving what their subject can offer.  This means that learning a subject successfully is not unlike joining a community initially as a beginner or neophyte and gradually developing new relationships and acquiring new knowledge.  It means that teachers need to have not only a reliable store of subject knowledge, but also an understanding of their role as members of a virtual community of specialists which guarantees the knowledge they have.”</w:t>
                            </w:r>
                          </w:p>
                          <w:p w14:paraId="0995C770" w14:textId="77777777" w:rsidR="00371516" w:rsidRPr="00951771" w:rsidRDefault="00371516" w:rsidP="00371516">
                            <w:pPr>
                              <w:rPr>
                                <w:b/>
                              </w:rPr>
                            </w:pPr>
                            <w:r w:rsidRPr="00951771">
                              <w:rPr>
                                <w:b/>
                              </w:rPr>
                              <w:t>Clare Sealy The Curriculum Research Ed Series, 2020</w:t>
                            </w:r>
                          </w:p>
                          <w:p w14:paraId="5210D2C7" w14:textId="77777777" w:rsidR="00371516" w:rsidRPr="00951771" w:rsidRDefault="00371516" w:rsidP="00371516">
                            <w:pPr>
                              <w:rPr>
                                <w:b/>
                              </w:rPr>
                            </w:pPr>
                            <w:r w:rsidRPr="00951771">
                              <w:rPr>
                                <w:b/>
                              </w:rPr>
                              <w:t>Chapter 1 Professor Michael Young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E2061" id="_x0000_s1030" type="#_x0000_t202" style="position:absolute;margin-left:470.05pt;margin-top:18pt;width:521.25pt;height:39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OcJQIAAE0EAAAOAAAAZHJzL2Uyb0RvYy54bWysVNtu2zAMfR+wfxD0vjgxcjXiFF26DAO6&#10;bkC7D5BlORYmiZqkxM6+fpScptkFexjmB4EUqUPykPT6pteKHIXzEkxJJ6MxJcJwqKXZl/TL0+7N&#10;khIfmKmZAiNKehKe3mxev1p3thA5tKBq4QiCGF90tqRtCLbIMs9boZkfgRUGjQ04zQKqbp/VjnWI&#10;rlWWj8fzrANXWwdceI+3d4ORbhJ+0wgePjWNF4GokmJuIZ0unVU8s82aFXvHbCv5OQ32D1loJg0G&#10;vUDdscDIwcnfoLTkDjw0YcRBZ9A0kotUA1YzGf9SzWPLrEi1IDneXmjy/w+WPxw/OyLrks4WlBim&#10;sUdPog/kLfQkj/R01hfo9WjRL/R4jW1OpXp7D/yrJwa2LTN7cescdK1gNaY3iS+zq6cDjo8gVfcR&#10;agzDDgESUN84HblDNgiiY5tOl9bEVDhezueT1XIxo4Sjbbqa57N8lmKw4vm5dT68F6BJFErqsPcJ&#10;nh3vfYjpsOLZJUbzoGS9k0olxe2rrXLkyHBOduk7o//kpgzpSrqKsf8OMU7fnyC0DDjwSuqSLi9O&#10;rIi8vTN1GsfApBpkTFmZM5GRu4HF0Fd9atk0BogkV1CfkFkHw3zjPqLQgvtOSYezXVL/7cCcoER9&#10;MNid1WQ6jcuQlOlskaPiri3VtYUZjlAlDZQM4jakBYoMGLjFLjYy8fuSyTllnNlE+3m/4lJc68nr&#10;5S+w+QEAAP//AwBQSwMEFAAGAAgAAAAhACHkBFbeAAAACAEAAA8AAABkcnMvZG93bnJldi54bWxM&#10;j01PwzAMhu9I/IfISFwQS/fVjdJ0QkgguMFAcM0ar61InJJkXfn3eCc4WdZrPX7ecjM6KwYMsfOk&#10;YDrJQCDV3nTUKHh/e7heg4hJk9HWEyr4wQib6vys1IXxR3rFYZsawRCKhVbQptQXUsa6RafjxPdI&#10;nO19cDrxGhppgj4y3Fk5y7JcOt0Rf2h1j/ct1l/bg1OwXjwNn/F5/vJR53t7k65Ww+N3UOryYry7&#10;BZFwTH/HcNJndajYaecPZKKwCrhIUjDPeZ7SbDFbgtgxe7pagqxK+b9A9QsAAP//AwBQSwECLQAU&#10;AAYACAAAACEAtoM4kv4AAADhAQAAEwAAAAAAAAAAAAAAAAAAAAAAW0NvbnRlbnRfVHlwZXNdLnht&#10;bFBLAQItABQABgAIAAAAIQA4/SH/1gAAAJQBAAALAAAAAAAAAAAAAAAAAC8BAABfcmVscy8ucmVs&#10;c1BLAQItABQABgAIAAAAIQAGbbOcJQIAAE0EAAAOAAAAAAAAAAAAAAAAAC4CAABkcnMvZTJvRG9j&#10;LnhtbFBLAQItABQABgAIAAAAIQAh5ARW3gAAAAgBAAAPAAAAAAAAAAAAAAAAAH8EAABkcnMvZG93&#10;bnJldi54bWxQSwUGAAAAAAQABADzAAAAigUAAAAA&#10;">
                <v:textbox>
                  <w:txbxContent>
                    <w:p w14:paraId="26F9F48C" w14:textId="77777777" w:rsidR="00371516" w:rsidRPr="00951771" w:rsidRDefault="00371516" w:rsidP="00371516">
                      <w:pPr>
                        <w:rPr>
                          <w:b/>
                        </w:rPr>
                      </w:pPr>
                      <w:r w:rsidRPr="00951771">
                        <w:rPr>
                          <w:b/>
                        </w:rPr>
                        <w:t>Reading 5</w:t>
                      </w:r>
                    </w:p>
                    <w:p w14:paraId="5E27709B" w14:textId="77777777" w:rsidR="00371516" w:rsidRPr="00951771" w:rsidRDefault="00371516" w:rsidP="00371516">
                      <w:pPr>
                        <w:rPr>
                          <w:sz w:val="24"/>
                          <w:szCs w:val="24"/>
                        </w:rPr>
                      </w:pPr>
                      <w:r w:rsidRPr="00951771">
                        <w:rPr>
                          <w:sz w:val="24"/>
                          <w:szCs w:val="24"/>
                        </w:rPr>
                        <w:t>“From powerful knowledge to the powers of knowledge.</w:t>
                      </w:r>
                    </w:p>
                    <w:p w14:paraId="2A17CAAB" w14:textId="77777777" w:rsidR="00371516" w:rsidRPr="00951771" w:rsidRDefault="00371516" w:rsidP="00371516">
                      <w:pPr>
                        <w:rPr>
                          <w:sz w:val="24"/>
                          <w:szCs w:val="24"/>
                        </w:rPr>
                      </w:pPr>
                      <w:r w:rsidRPr="00951771">
                        <w:rPr>
                          <w:sz w:val="24"/>
                          <w:szCs w:val="24"/>
                        </w:rPr>
                        <w:t>My starting point is that schools in a democracy should all be working towards access to powerful knowledge for all their pupils.  What does powerful knowledge mean?</w:t>
                      </w:r>
                    </w:p>
                    <w:p w14:paraId="6DC6CC39" w14:textId="77777777" w:rsidR="00371516" w:rsidRPr="00951771" w:rsidRDefault="00371516" w:rsidP="00371516">
                      <w:pPr>
                        <w:pStyle w:val="ListParagraph"/>
                        <w:numPr>
                          <w:ilvl w:val="0"/>
                          <w:numId w:val="5"/>
                        </w:numPr>
                        <w:rPr>
                          <w:sz w:val="24"/>
                          <w:szCs w:val="24"/>
                        </w:rPr>
                      </w:pPr>
                      <w:r w:rsidRPr="00951771">
                        <w:rPr>
                          <w:sz w:val="24"/>
                          <w:szCs w:val="24"/>
                        </w:rPr>
                        <w:t>There is better knowledge in different fields that we refer to as ‘powerful knowledge’.  It acquires its authority from the specialist communities of researchers in each discipline.</w:t>
                      </w:r>
                    </w:p>
                    <w:p w14:paraId="7E959932" w14:textId="77777777" w:rsidR="00371516" w:rsidRPr="00951771" w:rsidRDefault="00371516" w:rsidP="00371516">
                      <w:pPr>
                        <w:pStyle w:val="ListParagraph"/>
                        <w:numPr>
                          <w:ilvl w:val="0"/>
                          <w:numId w:val="5"/>
                        </w:numPr>
                        <w:rPr>
                          <w:sz w:val="24"/>
                          <w:szCs w:val="24"/>
                        </w:rPr>
                      </w:pPr>
                      <w:r w:rsidRPr="00951771">
                        <w:rPr>
                          <w:sz w:val="24"/>
                          <w:szCs w:val="24"/>
                        </w:rPr>
                        <w:t>All students, not just those identified as having ‘academic ability’, have the right to acquire this knowledge during their schooling.</w:t>
                      </w:r>
                    </w:p>
                    <w:p w14:paraId="4C2301FC" w14:textId="77777777" w:rsidR="00371516" w:rsidRPr="00951771" w:rsidRDefault="00371516" w:rsidP="00371516">
                      <w:pPr>
                        <w:pStyle w:val="ListParagraph"/>
                        <w:numPr>
                          <w:ilvl w:val="0"/>
                          <w:numId w:val="5"/>
                        </w:numPr>
                        <w:rPr>
                          <w:sz w:val="24"/>
                          <w:szCs w:val="24"/>
                        </w:rPr>
                      </w:pPr>
                      <w:r w:rsidRPr="00951771">
                        <w:rPr>
                          <w:sz w:val="24"/>
                          <w:szCs w:val="24"/>
                        </w:rPr>
                        <w:t>The ‘better’ or ‘powerful’ knowledge is specialised and takes the form of the academic subjects.</w:t>
                      </w:r>
                    </w:p>
                    <w:p w14:paraId="760FECE5" w14:textId="77777777" w:rsidR="00371516" w:rsidRPr="00951771" w:rsidRDefault="00371516" w:rsidP="00371516">
                      <w:pPr>
                        <w:pStyle w:val="ListParagraph"/>
                        <w:numPr>
                          <w:ilvl w:val="0"/>
                          <w:numId w:val="5"/>
                        </w:numPr>
                        <w:rPr>
                          <w:sz w:val="24"/>
                          <w:szCs w:val="24"/>
                        </w:rPr>
                      </w:pPr>
                      <w:r w:rsidRPr="00951771">
                        <w:rPr>
                          <w:sz w:val="24"/>
                          <w:szCs w:val="24"/>
                        </w:rPr>
                        <w:t>It is the basis of a curriculum that aims to be consistent with the disciplines where new knowledge is produced in the universities and research institutes…</w:t>
                      </w:r>
                    </w:p>
                    <w:p w14:paraId="5C0010EA" w14:textId="77777777" w:rsidR="00371516" w:rsidRPr="00951771" w:rsidRDefault="00371516" w:rsidP="00371516">
                      <w:pPr>
                        <w:rPr>
                          <w:sz w:val="24"/>
                          <w:szCs w:val="24"/>
                        </w:rPr>
                      </w:pPr>
                      <w:r w:rsidRPr="00951771">
                        <w:rPr>
                          <w:sz w:val="24"/>
                          <w:szCs w:val="24"/>
                        </w:rPr>
                        <w:t xml:space="preserve">Curriculum subjects are not only </w:t>
                      </w:r>
                      <w:proofErr w:type="gramStart"/>
                      <w:r w:rsidRPr="00951771">
                        <w:rPr>
                          <w:sz w:val="24"/>
                          <w:szCs w:val="24"/>
                        </w:rPr>
                        <w:t>sets</w:t>
                      </w:r>
                      <w:proofErr w:type="gramEnd"/>
                      <w:r w:rsidRPr="00951771">
                        <w:rPr>
                          <w:sz w:val="24"/>
                          <w:szCs w:val="24"/>
                        </w:rPr>
                        <w:t xml:space="preserve"> of concepts and methods of enquiry; they are ‘communities of specialists’ who share ideas and values with specialists in other schools, with disciplinary specialists I universities and increasingly, internationally.  They meet at conferences and publish in journals as ways of collectively evaluating ideas and improving what their subject can offer.  This means that learning a subject successfully is not unlike joining a community initially as a beginner or neophyte and gradually developing new relationships and acquiring new knowledge.  It means that teachers need to have not only a reliable store of subject knowledge, but also an understanding of their role as members of a virtual community of specialists which guarantees the knowledge they have.”</w:t>
                      </w:r>
                    </w:p>
                    <w:p w14:paraId="0995C770" w14:textId="77777777" w:rsidR="00371516" w:rsidRPr="00951771" w:rsidRDefault="00371516" w:rsidP="00371516">
                      <w:pPr>
                        <w:rPr>
                          <w:b/>
                        </w:rPr>
                      </w:pPr>
                      <w:r w:rsidRPr="00951771">
                        <w:rPr>
                          <w:b/>
                        </w:rPr>
                        <w:t>Clare Sealy The Curriculum Research Ed Series, 2020</w:t>
                      </w:r>
                    </w:p>
                    <w:p w14:paraId="5210D2C7" w14:textId="77777777" w:rsidR="00371516" w:rsidRPr="00951771" w:rsidRDefault="00371516" w:rsidP="00371516">
                      <w:pPr>
                        <w:rPr>
                          <w:b/>
                        </w:rPr>
                      </w:pPr>
                      <w:r w:rsidRPr="00951771">
                        <w:rPr>
                          <w:b/>
                        </w:rPr>
                        <w:t>Chapter 1 Professor Michael Young</w:t>
                      </w:r>
                    </w:p>
                  </w:txbxContent>
                </v:textbox>
                <w10:wrap type="square" anchorx="margin"/>
              </v:shape>
            </w:pict>
          </mc:Fallback>
        </mc:AlternateContent>
      </w:r>
    </w:p>
    <w:p w14:paraId="46DB4A93" w14:textId="77777777" w:rsidR="00371516" w:rsidRDefault="00371516" w:rsidP="00371516">
      <w:pPr>
        <w:tabs>
          <w:tab w:val="left" w:pos="2326"/>
        </w:tabs>
        <w:spacing w:after="0" w:line="240" w:lineRule="auto"/>
        <w:rPr>
          <w:b/>
        </w:rPr>
      </w:pPr>
    </w:p>
    <w:tbl>
      <w:tblPr>
        <w:tblStyle w:val="TableGrid"/>
        <w:tblW w:w="10485" w:type="dxa"/>
        <w:tblLook w:val="04A0" w:firstRow="1" w:lastRow="0" w:firstColumn="1" w:lastColumn="0" w:noHBand="0" w:noVBand="1"/>
      </w:tblPr>
      <w:tblGrid>
        <w:gridCol w:w="10485"/>
      </w:tblGrid>
      <w:tr w:rsidR="00371516" w14:paraId="760FDC8D" w14:textId="77777777" w:rsidTr="00163B7B">
        <w:tc>
          <w:tcPr>
            <w:tcW w:w="10485" w:type="dxa"/>
          </w:tcPr>
          <w:p w14:paraId="65C8D0F4" w14:textId="77777777" w:rsidR="00371516" w:rsidRPr="009F5428" w:rsidRDefault="00371516" w:rsidP="00163B7B">
            <w:pPr>
              <w:rPr>
                <w:b/>
              </w:rPr>
            </w:pPr>
            <w:r w:rsidRPr="000D272C">
              <w:rPr>
                <w:b/>
              </w:rPr>
              <w:t>Personal reading, reflection and note taking in preparation for discussion</w:t>
            </w:r>
          </w:p>
          <w:p w14:paraId="6404FB87" w14:textId="77777777" w:rsidR="00371516" w:rsidRPr="009F5428" w:rsidRDefault="00371516" w:rsidP="00371516">
            <w:pPr>
              <w:pStyle w:val="ListParagraph"/>
              <w:numPr>
                <w:ilvl w:val="0"/>
                <w:numId w:val="4"/>
              </w:numPr>
            </w:pPr>
            <w:r w:rsidRPr="009F5428">
              <w:t>What do Ruth Ashbee, Christine Counsell and Michael Young have to say about our curriculum choices?</w:t>
            </w:r>
          </w:p>
          <w:p w14:paraId="2E32508C" w14:textId="77777777" w:rsidR="00371516" w:rsidRPr="009F5428" w:rsidRDefault="00371516" w:rsidP="00371516">
            <w:pPr>
              <w:pStyle w:val="ListParagraph"/>
              <w:numPr>
                <w:ilvl w:val="0"/>
                <w:numId w:val="4"/>
              </w:numPr>
            </w:pPr>
            <w:r w:rsidRPr="009F5428">
              <w:t>What do they tell us about concept building, narrative and knowledge?</w:t>
            </w:r>
          </w:p>
          <w:p w14:paraId="5B48D0EA" w14:textId="77777777" w:rsidR="00371516" w:rsidRPr="009F5428" w:rsidRDefault="00371516" w:rsidP="00371516">
            <w:pPr>
              <w:pStyle w:val="ListParagraph"/>
              <w:numPr>
                <w:ilvl w:val="0"/>
                <w:numId w:val="4"/>
              </w:numPr>
            </w:pPr>
            <w:r w:rsidRPr="009F5428">
              <w:t>What should we be mindful of as teachers and leaders?</w:t>
            </w:r>
          </w:p>
          <w:p w14:paraId="13839AD8" w14:textId="77777777" w:rsidR="00371516" w:rsidRPr="009F5428" w:rsidRDefault="00371516" w:rsidP="00371516">
            <w:pPr>
              <w:pStyle w:val="ListParagraph"/>
              <w:numPr>
                <w:ilvl w:val="0"/>
                <w:numId w:val="4"/>
              </w:numPr>
            </w:pPr>
            <w:r w:rsidRPr="009F5428">
              <w:t>How does this impact upon our planning?</w:t>
            </w:r>
          </w:p>
          <w:p w14:paraId="3AD81148" w14:textId="77777777" w:rsidR="00371516" w:rsidRDefault="00371516" w:rsidP="00371516">
            <w:pPr>
              <w:pStyle w:val="ListParagraph"/>
              <w:numPr>
                <w:ilvl w:val="0"/>
                <w:numId w:val="4"/>
              </w:numPr>
            </w:pPr>
            <w:r w:rsidRPr="009F5428">
              <w:t>5 minutes</w:t>
            </w:r>
          </w:p>
          <w:p w14:paraId="0E1BD592" w14:textId="77777777" w:rsidR="00371516" w:rsidRDefault="00371516" w:rsidP="00163B7B"/>
          <w:p w14:paraId="5CDCF06B" w14:textId="77777777" w:rsidR="00371516" w:rsidRDefault="00371516" w:rsidP="00163B7B"/>
          <w:p w14:paraId="2300236C" w14:textId="77777777" w:rsidR="00371516" w:rsidRDefault="00371516" w:rsidP="00163B7B"/>
          <w:p w14:paraId="575BA4F3" w14:textId="77777777" w:rsidR="00371516" w:rsidRDefault="00371516" w:rsidP="00163B7B"/>
          <w:p w14:paraId="71D3D963" w14:textId="77777777" w:rsidR="00371516" w:rsidRDefault="00371516" w:rsidP="00163B7B"/>
          <w:p w14:paraId="6747A65F" w14:textId="77777777" w:rsidR="00371516" w:rsidRDefault="00371516" w:rsidP="00163B7B"/>
          <w:p w14:paraId="42C66AA5" w14:textId="77777777" w:rsidR="00371516" w:rsidRDefault="00371516" w:rsidP="00163B7B"/>
          <w:p w14:paraId="50F61781" w14:textId="77777777" w:rsidR="00371516" w:rsidRDefault="00371516" w:rsidP="00163B7B"/>
          <w:p w14:paraId="0BF0885B" w14:textId="77777777" w:rsidR="00371516" w:rsidRDefault="00371516" w:rsidP="00163B7B"/>
          <w:p w14:paraId="25ABD264" w14:textId="77777777" w:rsidR="00371516" w:rsidRDefault="00371516" w:rsidP="00163B7B"/>
          <w:p w14:paraId="4BB31D2B" w14:textId="77777777" w:rsidR="00371516" w:rsidRDefault="00371516" w:rsidP="00163B7B"/>
          <w:p w14:paraId="3172E878" w14:textId="77777777" w:rsidR="00371516" w:rsidRDefault="00371516" w:rsidP="00163B7B"/>
          <w:p w14:paraId="204D0203" w14:textId="77777777" w:rsidR="00371516" w:rsidRDefault="00371516" w:rsidP="00163B7B"/>
          <w:p w14:paraId="4552EC54" w14:textId="77777777" w:rsidR="00371516" w:rsidRDefault="00371516" w:rsidP="00163B7B"/>
          <w:p w14:paraId="1941380C" w14:textId="77777777" w:rsidR="00371516" w:rsidRDefault="00371516" w:rsidP="00163B7B">
            <w:pPr>
              <w:tabs>
                <w:tab w:val="left" w:pos="2326"/>
              </w:tabs>
            </w:pPr>
          </w:p>
        </w:tc>
      </w:tr>
    </w:tbl>
    <w:p w14:paraId="598D1644" w14:textId="77777777" w:rsidR="00371516" w:rsidRDefault="00371516" w:rsidP="00371516">
      <w:pPr>
        <w:tabs>
          <w:tab w:val="left" w:pos="2326"/>
        </w:tabs>
        <w:rPr>
          <w:b/>
        </w:rPr>
      </w:pPr>
    </w:p>
    <w:p w14:paraId="149C1116" w14:textId="77777777" w:rsidR="00371516" w:rsidRDefault="00371516" w:rsidP="00371516">
      <w:pPr>
        <w:tabs>
          <w:tab w:val="left" w:pos="2326"/>
        </w:tabs>
        <w:rPr>
          <w:b/>
        </w:rPr>
      </w:pPr>
      <w:r>
        <w:rPr>
          <w:b/>
        </w:rPr>
        <w:t>Final thoughts</w:t>
      </w:r>
    </w:p>
    <w:p w14:paraId="42483F6D" w14:textId="77777777" w:rsidR="00371516" w:rsidRPr="00816708" w:rsidRDefault="00371516" w:rsidP="00371516">
      <w:pPr>
        <w:tabs>
          <w:tab w:val="left" w:pos="2326"/>
        </w:tabs>
        <w:rPr>
          <w:b/>
        </w:rPr>
      </w:pPr>
      <w:r w:rsidRPr="00951771">
        <w:t>Ever onward…</w:t>
      </w:r>
    </w:p>
    <w:p w14:paraId="68B6088B" w14:textId="77777777" w:rsidR="00371516" w:rsidRDefault="00371516" w:rsidP="00371516">
      <w:pPr>
        <w:tabs>
          <w:tab w:val="left" w:pos="2326"/>
        </w:tabs>
        <w:rPr>
          <w:b/>
        </w:rPr>
      </w:pPr>
      <w:r w:rsidRPr="005249E6">
        <w:rPr>
          <w:b/>
          <w:noProof/>
          <w:lang w:eastAsia="en-GB"/>
        </w:rPr>
        <mc:AlternateContent>
          <mc:Choice Requires="wps">
            <w:drawing>
              <wp:anchor distT="45720" distB="45720" distL="114300" distR="114300" simplePos="0" relativeHeight="251660288" behindDoc="0" locked="0" layoutInCell="1" allowOverlap="1" wp14:anchorId="0C9B3166" wp14:editId="2D561EC2">
                <wp:simplePos x="0" y="0"/>
                <wp:positionH relativeFrom="margin">
                  <wp:align>left</wp:align>
                </wp:positionH>
                <wp:positionV relativeFrom="paragraph">
                  <wp:posOffset>1823720</wp:posOffset>
                </wp:positionV>
                <wp:extent cx="6743700" cy="1282065"/>
                <wp:effectExtent l="0" t="0" r="19050" b="1333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82065"/>
                        </a:xfrm>
                        <a:prstGeom prst="rect">
                          <a:avLst/>
                        </a:prstGeom>
                        <a:solidFill>
                          <a:srgbClr val="FFFFFF"/>
                        </a:solidFill>
                        <a:ln w="9525">
                          <a:solidFill>
                            <a:srgbClr val="000000"/>
                          </a:solidFill>
                          <a:miter lim="800000"/>
                          <a:headEnd/>
                          <a:tailEnd/>
                        </a:ln>
                      </wps:spPr>
                      <wps:txbx>
                        <w:txbxContent>
                          <w:p w14:paraId="57030BE7" w14:textId="77777777" w:rsidR="00371516" w:rsidRDefault="00371516" w:rsidP="00371516"/>
                          <w:p w14:paraId="2AEC7EDA" w14:textId="77777777" w:rsidR="00371516" w:rsidRDefault="00371516" w:rsidP="00371516"/>
                          <w:p w14:paraId="4DCB342E" w14:textId="77777777" w:rsidR="00371516" w:rsidRDefault="00371516" w:rsidP="00371516"/>
                          <w:p w14:paraId="079DB164" w14:textId="77777777" w:rsidR="00371516" w:rsidRDefault="00371516" w:rsidP="00371516"/>
                          <w:p w14:paraId="47AAF34A" w14:textId="77777777" w:rsidR="00371516" w:rsidRDefault="00371516" w:rsidP="00371516"/>
                          <w:p w14:paraId="04442CF0" w14:textId="77777777" w:rsidR="00371516" w:rsidRDefault="00371516" w:rsidP="00371516"/>
                          <w:p w14:paraId="467C9880" w14:textId="77777777" w:rsidR="00371516" w:rsidRDefault="00371516" w:rsidP="00371516"/>
                          <w:p w14:paraId="34F351E0" w14:textId="77777777" w:rsidR="00371516" w:rsidRDefault="00371516" w:rsidP="00371516"/>
                          <w:p w14:paraId="7598BD03" w14:textId="77777777" w:rsidR="00371516" w:rsidRDefault="00371516" w:rsidP="00371516"/>
                          <w:p w14:paraId="7F981698" w14:textId="77777777" w:rsidR="00371516" w:rsidRDefault="00371516" w:rsidP="00371516"/>
                          <w:p w14:paraId="08A7C4D3" w14:textId="77777777" w:rsidR="00371516" w:rsidRDefault="00371516" w:rsidP="00371516"/>
                          <w:p w14:paraId="27369305" w14:textId="77777777" w:rsidR="00371516" w:rsidRDefault="00371516" w:rsidP="00371516"/>
                          <w:p w14:paraId="73B2DB6A" w14:textId="77777777" w:rsidR="00371516" w:rsidRDefault="00371516" w:rsidP="00371516"/>
                          <w:p w14:paraId="2F985EFB" w14:textId="77777777" w:rsidR="00371516" w:rsidRDefault="00371516" w:rsidP="00371516"/>
                          <w:p w14:paraId="03808533" w14:textId="77777777" w:rsidR="00371516" w:rsidRDefault="00371516" w:rsidP="00371516"/>
                          <w:p w14:paraId="7482A9F9" w14:textId="77777777" w:rsidR="00371516" w:rsidRDefault="00371516" w:rsidP="00371516"/>
                          <w:p w14:paraId="53BFBB5A" w14:textId="77777777" w:rsidR="00371516" w:rsidRDefault="00371516" w:rsidP="00371516"/>
                          <w:p w14:paraId="7D835C4F" w14:textId="77777777" w:rsidR="00371516" w:rsidRDefault="00371516" w:rsidP="00371516"/>
                          <w:p w14:paraId="33794321" w14:textId="77777777" w:rsidR="00371516" w:rsidRDefault="00371516" w:rsidP="00371516"/>
                          <w:p w14:paraId="4E11095A" w14:textId="77777777" w:rsidR="00371516" w:rsidRDefault="00371516" w:rsidP="00371516"/>
                          <w:p w14:paraId="7EA09CA8" w14:textId="77777777" w:rsidR="00371516" w:rsidRDefault="00371516" w:rsidP="00371516"/>
                          <w:p w14:paraId="72A6C680" w14:textId="77777777" w:rsidR="00371516" w:rsidRDefault="00371516" w:rsidP="00371516"/>
                          <w:p w14:paraId="031A04E1" w14:textId="77777777" w:rsidR="00371516" w:rsidRDefault="00371516" w:rsidP="00371516"/>
                          <w:p w14:paraId="1839E044" w14:textId="77777777" w:rsidR="00371516" w:rsidRDefault="00371516" w:rsidP="00371516"/>
                          <w:p w14:paraId="7F5D50D7" w14:textId="77777777" w:rsidR="00371516" w:rsidRDefault="00371516" w:rsidP="00371516"/>
                          <w:p w14:paraId="39F34B88" w14:textId="77777777" w:rsidR="00371516" w:rsidRDefault="00371516" w:rsidP="00371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B3166" id="_x0000_s1031" type="#_x0000_t202" style="position:absolute;margin-left:0;margin-top:143.6pt;width:531pt;height:100.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qHJg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Tl2yjCN&#10;PXoUQyBvYCBFpKe3vkSvB4t+YcBrbHMq1dt74F89MbDpmNmJW+eg7wRrML1pfJldPB1xfASp+w/Q&#10;YBi2D5CAhtbpyB2yQRAd23Q8tyamwvFycTV7fZWjiaNtWiyLfDFPMVj59Nw6H94J0CQKFXXY+wTP&#10;Dvc+xHRY+eQSo3lQstlKpZLidvVGOXJgOCfb9J3Qf3JThvQVvZ4X85GBv0Lk6fsThJYBB15JXdHl&#10;2YmVkbe3pknjGJhUo4wpK3MiMnI3shiGehhbFgNEkmtojsisg3G+cR9R6MB9p6TH2a6o/7ZnTlCi&#10;3hvszvV0NovLkJTZ/KpAxV1a6ksLMxyhKhooGcVNSAsUeTNwi11sZeL3OZNTyjizifbTfsWluNST&#10;1/NfYP0DAAD//wMAUEsDBBQABgAIAAAAIQDuH6LI3wAAAAkBAAAPAAAAZHJzL2Rvd25yZXYueG1s&#10;TI/BTsMwEETvSPyDtUhcEHUaqjQN2VQICQQ3KKi9uvE2iYjXwXbT8Pe4JzjOzmrmTbmeTC9Gcr6z&#10;jDCfJSCIa6s7bhA+P55ucxA+KNaqt0wIP+RhXV1elKrQ9sTvNG5CI2II+0IhtCEMhZS+bskoP7MD&#10;cfQO1hkVonSN1E6dYrjpZZokmTSq49jQqoEeW6q/NkeDkC9exp1/vXvb1tmhX4Wb5fj87RCvr6aH&#10;exCBpvD3DGf8iA5VZNrbI2sveoQ4JCCk+TIFcbaTLI2nPcIiX81BVqX8v6D6BQAA//8DAFBLAQIt&#10;ABQABgAIAAAAIQC2gziS/gAAAOEBAAATAAAAAAAAAAAAAAAAAAAAAABbQ29udGVudF9UeXBlc10u&#10;eG1sUEsBAi0AFAAGAAgAAAAhADj9If/WAAAAlAEAAAsAAAAAAAAAAAAAAAAALwEAAF9yZWxzLy5y&#10;ZWxzUEsBAi0AFAAGAAgAAAAhAApWKocmAgAATQQAAA4AAAAAAAAAAAAAAAAALgIAAGRycy9lMm9E&#10;b2MueG1sUEsBAi0AFAAGAAgAAAAhAO4fosjfAAAACQEAAA8AAAAAAAAAAAAAAAAAgAQAAGRycy9k&#10;b3ducmV2LnhtbFBLBQYAAAAABAAEAPMAAACMBQAAAAA=&#10;">
                <v:textbox>
                  <w:txbxContent>
                    <w:p w14:paraId="57030BE7" w14:textId="77777777" w:rsidR="00371516" w:rsidRDefault="00371516" w:rsidP="00371516"/>
                    <w:p w14:paraId="2AEC7EDA" w14:textId="77777777" w:rsidR="00371516" w:rsidRDefault="00371516" w:rsidP="00371516"/>
                    <w:p w14:paraId="4DCB342E" w14:textId="77777777" w:rsidR="00371516" w:rsidRDefault="00371516" w:rsidP="00371516"/>
                    <w:p w14:paraId="079DB164" w14:textId="77777777" w:rsidR="00371516" w:rsidRDefault="00371516" w:rsidP="00371516"/>
                    <w:p w14:paraId="47AAF34A" w14:textId="77777777" w:rsidR="00371516" w:rsidRDefault="00371516" w:rsidP="00371516"/>
                    <w:p w14:paraId="04442CF0" w14:textId="77777777" w:rsidR="00371516" w:rsidRDefault="00371516" w:rsidP="00371516"/>
                    <w:p w14:paraId="467C9880" w14:textId="77777777" w:rsidR="00371516" w:rsidRDefault="00371516" w:rsidP="00371516"/>
                    <w:p w14:paraId="34F351E0" w14:textId="77777777" w:rsidR="00371516" w:rsidRDefault="00371516" w:rsidP="00371516"/>
                    <w:p w14:paraId="7598BD03" w14:textId="77777777" w:rsidR="00371516" w:rsidRDefault="00371516" w:rsidP="00371516"/>
                    <w:p w14:paraId="7F981698" w14:textId="77777777" w:rsidR="00371516" w:rsidRDefault="00371516" w:rsidP="00371516"/>
                    <w:p w14:paraId="08A7C4D3" w14:textId="77777777" w:rsidR="00371516" w:rsidRDefault="00371516" w:rsidP="00371516"/>
                    <w:p w14:paraId="27369305" w14:textId="77777777" w:rsidR="00371516" w:rsidRDefault="00371516" w:rsidP="00371516"/>
                    <w:p w14:paraId="73B2DB6A" w14:textId="77777777" w:rsidR="00371516" w:rsidRDefault="00371516" w:rsidP="00371516"/>
                    <w:p w14:paraId="2F985EFB" w14:textId="77777777" w:rsidR="00371516" w:rsidRDefault="00371516" w:rsidP="00371516"/>
                    <w:p w14:paraId="03808533" w14:textId="77777777" w:rsidR="00371516" w:rsidRDefault="00371516" w:rsidP="00371516"/>
                    <w:p w14:paraId="7482A9F9" w14:textId="77777777" w:rsidR="00371516" w:rsidRDefault="00371516" w:rsidP="00371516"/>
                    <w:p w14:paraId="53BFBB5A" w14:textId="77777777" w:rsidR="00371516" w:rsidRDefault="00371516" w:rsidP="00371516"/>
                    <w:p w14:paraId="7D835C4F" w14:textId="77777777" w:rsidR="00371516" w:rsidRDefault="00371516" w:rsidP="00371516"/>
                    <w:p w14:paraId="33794321" w14:textId="77777777" w:rsidR="00371516" w:rsidRDefault="00371516" w:rsidP="00371516"/>
                    <w:p w14:paraId="4E11095A" w14:textId="77777777" w:rsidR="00371516" w:rsidRDefault="00371516" w:rsidP="00371516"/>
                    <w:p w14:paraId="7EA09CA8" w14:textId="77777777" w:rsidR="00371516" w:rsidRDefault="00371516" w:rsidP="00371516"/>
                    <w:p w14:paraId="72A6C680" w14:textId="77777777" w:rsidR="00371516" w:rsidRDefault="00371516" w:rsidP="00371516"/>
                    <w:p w14:paraId="031A04E1" w14:textId="77777777" w:rsidR="00371516" w:rsidRDefault="00371516" w:rsidP="00371516"/>
                    <w:p w14:paraId="1839E044" w14:textId="77777777" w:rsidR="00371516" w:rsidRDefault="00371516" w:rsidP="00371516"/>
                    <w:p w14:paraId="7F5D50D7" w14:textId="77777777" w:rsidR="00371516" w:rsidRDefault="00371516" w:rsidP="00371516"/>
                    <w:p w14:paraId="39F34B88" w14:textId="77777777" w:rsidR="00371516" w:rsidRDefault="00371516" w:rsidP="00371516"/>
                  </w:txbxContent>
                </v:textbox>
                <w10:wrap type="square" anchorx="margin"/>
              </v:shape>
            </w:pict>
          </mc:Fallback>
        </mc:AlternateContent>
      </w:r>
      <w:r>
        <w:rPr>
          <w:b/>
          <w:noProof/>
          <w:lang w:eastAsia="en-GB"/>
        </w:rPr>
        <w:drawing>
          <wp:inline distT="0" distB="0" distL="0" distR="0" wp14:anchorId="23BFF7D2" wp14:editId="16930470">
            <wp:extent cx="2650133" cy="1490818"/>
            <wp:effectExtent l="19050" t="19050" r="17145" b="14605"/>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68680" cy="1557506"/>
                    </a:xfrm>
                    <a:prstGeom prst="rect">
                      <a:avLst/>
                    </a:prstGeom>
                    <a:noFill/>
                    <a:ln>
                      <a:solidFill>
                        <a:schemeClr val="tx1"/>
                      </a:solidFill>
                    </a:ln>
                  </pic:spPr>
                </pic:pic>
              </a:graphicData>
            </a:graphic>
          </wp:inline>
        </w:drawing>
      </w:r>
      <w:r>
        <w:rPr>
          <w:b/>
        </w:rPr>
        <w:t xml:space="preserve">     </w:t>
      </w:r>
      <w:r w:rsidRPr="00816708">
        <w:rPr>
          <w:b/>
          <w:noProof/>
        </w:rPr>
        <w:drawing>
          <wp:inline distT="0" distB="0" distL="0" distR="0" wp14:anchorId="211E0BAA" wp14:editId="18B23D78">
            <wp:extent cx="2637150" cy="1483360"/>
            <wp:effectExtent l="19050" t="19050" r="11430" b="21590"/>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642113" cy="1486152"/>
                    </a:xfrm>
                    <a:prstGeom prst="rect">
                      <a:avLst/>
                    </a:prstGeom>
                    <a:ln>
                      <a:solidFill>
                        <a:schemeClr val="tx1"/>
                      </a:solidFill>
                    </a:ln>
                  </pic:spPr>
                </pic:pic>
              </a:graphicData>
            </a:graphic>
          </wp:inline>
        </w:drawing>
      </w:r>
    </w:p>
    <w:p w14:paraId="2A72B56F" w14:textId="77777777" w:rsidR="00371516" w:rsidRDefault="00371516" w:rsidP="00371516">
      <w:pPr>
        <w:tabs>
          <w:tab w:val="left" w:pos="2326"/>
        </w:tabs>
        <w:rPr>
          <w:b/>
        </w:rPr>
      </w:pPr>
    </w:p>
    <w:p w14:paraId="0DA71D3F" w14:textId="77777777" w:rsidR="00371516" w:rsidRDefault="00371516" w:rsidP="00371516">
      <w:pPr>
        <w:tabs>
          <w:tab w:val="left" w:pos="2326"/>
        </w:tabs>
        <w:rPr>
          <w:b/>
        </w:rPr>
      </w:pPr>
      <w:r>
        <w:rPr>
          <w:b/>
        </w:rPr>
        <w:t>Further Reading</w:t>
      </w:r>
    </w:p>
    <w:p w14:paraId="5F19BD05" w14:textId="77777777" w:rsidR="00371516" w:rsidRDefault="00371516" w:rsidP="00371516">
      <w:pPr>
        <w:tabs>
          <w:tab w:val="left" w:pos="2326"/>
        </w:tabs>
      </w:pPr>
      <w:r>
        <w:t>Ashbee, Ruth Curriculum: Theory, Culture and the Subject Specialisms, Routledge 2021</w:t>
      </w:r>
    </w:p>
    <w:p w14:paraId="79755F6D" w14:textId="77777777" w:rsidR="00371516" w:rsidRDefault="00371516" w:rsidP="00371516">
      <w:pPr>
        <w:tabs>
          <w:tab w:val="left" w:pos="2326"/>
        </w:tabs>
      </w:pPr>
      <w:r>
        <w:t xml:space="preserve">Lock, Stuart </w:t>
      </w:r>
      <w:r w:rsidRPr="00BA17D3">
        <w:t>The Res</w:t>
      </w:r>
      <w:r>
        <w:t>earch Ed Guide to Leadership</w:t>
      </w:r>
      <w:r w:rsidRPr="00BA17D3">
        <w:t>, John Catt 2020</w:t>
      </w:r>
    </w:p>
    <w:p w14:paraId="26DAC70B" w14:textId="77777777" w:rsidR="00371516" w:rsidRDefault="00371516" w:rsidP="00371516">
      <w:pPr>
        <w:tabs>
          <w:tab w:val="left" w:pos="2326"/>
        </w:tabs>
      </w:pPr>
      <w:r>
        <w:t>Myatt, Mary The Curriculum: Gallimaufry to Coherence, John Catt 2018</w:t>
      </w:r>
    </w:p>
    <w:p w14:paraId="3212C0F2" w14:textId="77777777" w:rsidR="00371516" w:rsidRDefault="00371516" w:rsidP="00371516">
      <w:pPr>
        <w:tabs>
          <w:tab w:val="left" w:pos="2326"/>
        </w:tabs>
      </w:pPr>
      <w:r>
        <w:t xml:space="preserve">Myatt, Mary and </w:t>
      </w:r>
      <w:proofErr w:type="spellStart"/>
      <w:r>
        <w:t>Tomsett</w:t>
      </w:r>
      <w:proofErr w:type="spellEnd"/>
      <w:r>
        <w:t>, John Huh: curriculum conversations between subject and senior leaders</w:t>
      </w:r>
    </w:p>
    <w:p w14:paraId="1480D67D" w14:textId="77777777" w:rsidR="00371516" w:rsidRDefault="00371516" w:rsidP="00371516">
      <w:pPr>
        <w:tabs>
          <w:tab w:val="left" w:pos="2326"/>
        </w:tabs>
      </w:pPr>
      <w:r>
        <w:t xml:space="preserve">Robbins, Adam Middle Leadership Mastery, </w:t>
      </w:r>
      <w:proofErr w:type="spellStart"/>
      <w:r>
        <w:t>Crownhouse</w:t>
      </w:r>
      <w:proofErr w:type="spellEnd"/>
      <w:r>
        <w:t xml:space="preserve"> 2021</w:t>
      </w:r>
    </w:p>
    <w:p w14:paraId="2DB13355" w14:textId="77777777" w:rsidR="00371516" w:rsidRDefault="00371516" w:rsidP="00371516">
      <w:pPr>
        <w:tabs>
          <w:tab w:val="left" w:pos="2326"/>
        </w:tabs>
      </w:pPr>
      <w:r>
        <w:t>Sealy Clare The Research Ed Guide to the Curriculum, John Catt 2020</w:t>
      </w:r>
    </w:p>
    <w:p w14:paraId="020B0705" w14:textId="77777777" w:rsidR="00371516" w:rsidRDefault="00371516" w:rsidP="00371516">
      <w:pPr>
        <w:tabs>
          <w:tab w:val="left" w:pos="2326"/>
        </w:tabs>
      </w:pPr>
      <w:r>
        <w:t>Steward, Richard A Curriculum Guide for Middle Leaders, Routledge 2021</w:t>
      </w:r>
    </w:p>
    <w:p w14:paraId="7C18F4B3" w14:textId="77777777" w:rsidR="00371516" w:rsidRDefault="00371516" w:rsidP="00371516">
      <w:pPr>
        <w:tabs>
          <w:tab w:val="left" w:pos="2326"/>
        </w:tabs>
        <w:rPr>
          <w:b/>
        </w:rPr>
      </w:pPr>
      <w:r>
        <w:rPr>
          <w:b/>
        </w:rPr>
        <w:t>In</w:t>
      </w:r>
      <w:r w:rsidRPr="00613911">
        <w:rPr>
          <w:b/>
        </w:rPr>
        <w:t xml:space="preserve"> addition, </w:t>
      </w:r>
      <w:r>
        <w:rPr>
          <w:b/>
        </w:rPr>
        <w:t xml:space="preserve">a selection of </w:t>
      </w:r>
      <w:r w:rsidRPr="00613911">
        <w:rPr>
          <w:b/>
        </w:rPr>
        <w:t xml:space="preserve">blogs, </w:t>
      </w:r>
      <w:r>
        <w:rPr>
          <w:b/>
        </w:rPr>
        <w:t>Tweeters and extensive writers with a variety of perspectives:</w:t>
      </w:r>
    </w:p>
    <w:tbl>
      <w:tblPr>
        <w:tblStyle w:val="TableGrid"/>
        <w:tblW w:w="0" w:type="auto"/>
        <w:tblLook w:val="04A0" w:firstRow="1" w:lastRow="0" w:firstColumn="1" w:lastColumn="0" w:noHBand="0" w:noVBand="1"/>
      </w:tblPr>
      <w:tblGrid>
        <w:gridCol w:w="7366"/>
        <w:gridCol w:w="3090"/>
      </w:tblGrid>
      <w:tr w:rsidR="00371516" w14:paraId="56F1F77D" w14:textId="77777777" w:rsidTr="00163B7B">
        <w:tc>
          <w:tcPr>
            <w:tcW w:w="7366" w:type="dxa"/>
          </w:tcPr>
          <w:p w14:paraId="64706579" w14:textId="77777777" w:rsidR="00371516" w:rsidRDefault="00371516" w:rsidP="00371516">
            <w:pPr>
              <w:pStyle w:val="ListParagraph"/>
              <w:numPr>
                <w:ilvl w:val="0"/>
                <w:numId w:val="3"/>
              </w:numPr>
              <w:tabs>
                <w:tab w:val="left" w:pos="2326"/>
              </w:tabs>
            </w:pPr>
            <w:r>
              <w:t xml:space="preserve">Chartered College https://impact.chartered.college/ </w:t>
            </w:r>
          </w:p>
          <w:p w14:paraId="46F1B9D5" w14:textId="77777777" w:rsidR="00371516" w:rsidRDefault="00371516" w:rsidP="00371516">
            <w:pPr>
              <w:pStyle w:val="ListParagraph"/>
              <w:numPr>
                <w:ilvl w:val="0"/>
                <w:numId w:val="3"/>
              </w:numPr>
              <w:tabs>
                <w:tab w:val="left" w:pos="2326"/>
              </w:tabs>
            </w:pPr>
            <w:r>
              <w:t xml:space="preserve">Counsell, Christine </w:t>
            </w:r>
            <w:hyperlink r:id="rId14" w:history="1">
              <w:r w:rsidRPr="00610F80">
                <w:rPr>
                  <w:rStyle w:val="Hyperlink"/>
                </w:rPr>
                <w:t>https://thedignityofthethingblog.wordpress.com/</w:t>
              </w:r>
            </w:hyperlink>
            <w:r>
              <w:t xml:space="preserve"> </w:t>
            </w:r>
          </w:p>
          <w:p w14:paraId="42730947" w14:textId="77777777" w:rsidR="00371516" w:rsidRDefault="00371516" w:rsidP="00371516">
            <w:pPr>
              <w:pStyle w:val="ListParagraph"/>
              <w:numPr>
                <w:ilvl w:val="0"/>
                <w:numId w:val="3"/>
              </w:numPr>
              <w:tabs>
                <w:tab w:val="left" w:pos="2326"/>
              </w:tabs>
            </w:pPr>
            <w:r w:rsidRPr="00186977">
              <w:t xml:space="preserve">Myatt, Mary </w:t>
            </w:r>
            <w:hyperlink r:id="rId15" w:history="1">
              <w:r w:rsidRPr="00610F80">
                <w:rPr>
                  <w:rStyle w:val="Hyperlink"/>
                </w:rPr>
                <w:t>https://www.marymyatt.com/</w:t>
              </w:r>
            </w:hyperlink>
          </w:p>
          <w:p w14:paraId="5237CE05" w14:textId="77777777" w:rsidR="00371516" w:rsidRDefault="00371516" w:rsidP="00371516">
            <w:pPr>
              <w:pStyle w:val="ListParagraph"/>
              <w:numPr>
                <w:ilvl w:val="0"/>
                <w:numId w:val="3"/>
              </w:numPr>
              <w:tabs>
                <w:tab w:val="left" w:pos="2326"/>
              </w:tabs>
            </w:pPr>
            <w:r w:rsidRPr="00613911">
              <w:t>The Curriculum Journal</w:t>
            </w:r>
          </w:p>
          <w:p w14:paraId="41E77EDE" w14:textId="77777777" w:rsidR="00371516" w:rsidRDefault="00371516" w:rsidP="00371516">
            <w:pPr>
              <w:pStyle w:val="ListParagraph"/>
              <w:numPr>
                <w:ilvl w:val="0"/>
                <w:numId w:val="3"/>
              </w:numPr>
              <w:tabs>
                <w:tab w:val="left" w:pos="2326"/>
              </w:tabs>
            </w:pPr>
            <w:r>
              <w:t>Michael Young</w:t>
            </w:r>
          </w:p>
          <w:p w14:paraId="68FAD773" w14:textId="77777777" w:rsidR="00371516" w:rsidRDefault="00371516" w:rsidP="00371516">
            <w:pPr>
              <w:pStyle w:val="ListParagraph"/>
              <w:numPr>
                <w:ilvl w:val="0"/>
                <w:numId w:val="3"/>
              </w:numPr>
              <w:tabs>
                <w:tab w:val="left" w:pos="2326"/>
              </w:tabs>
            </w:pPr>
            <w:r>
              <w:t>David Hughes</w:t>
            </w:r>
          </w:p>
          <w:p w14:paraId="7A283795" w14:textId="77777777" w:rsidR="00371516" w:rsidRDefault="00371516" w:rsidP="00371516">
            <w:pPr>
              <w:pStyle w:val="ListParagraph"/>
              <w:numPr>
                <w:ilvl w:val="0"/>
                <w:numId w:val="3"/>
              </w:numPr>
              <w:tabs>
                <w:tab w:val="left" w:pos="2326"/>
              </w:tabs>
            </w:pPr>
            <w:r>
              <w:t>Mark Priestley</w:t>
            </w:r>
          </w:p>
          <w:p w14:paraId="73E9430A" w14:textId="77777777" w:rsidR="00371516" w:rsidRDefault="00371516" w:rsidP="00371516">
            <w:pPr>
              <w:pStyle w:val="ListParagraph"/>
              <w:numPr>
                <w:ilvl w:val="0"/>
                <w:numId w:val="3"/>
              </w:numPr>
              <w:tabs>
                <w:tab w:val="left" w:pos="2326"/>
              </w:tabs>
            </w:pPr>
            <w:r>
              <w:t xml:space="preserve">Mark </w:t>
            </w:r>
            <w:proofErr w:type="spellStart"/>
            <w:r>
              <w:t>Enser</w:t>
            </w:r>
            <w:proofErr w:type="spellEnd"/>
          </w:p>
          <w:p w14:paraId="56BDD6D6" w14:textId="77777777" w:rsidR="00371516" w:rsidRPr="00E0222B" w:rsidRDefault="00371516" w:rsidP="00371516">
            <w:pPr>
              <w:pStyle w:val="ListParagraph"/>
              <w:numPr>
                <w:ilvl w:val="0"/>
                <w:numId w:val="3"/>
              </w:numPr>
              <w:tabs>
                <w:tab w:val="left" w:pos="2326"/>
              </w:tabs>
            </w:pPr>
            <w:r>
              <w:t>Sam Freedman</w:t>
            </w:r>
          </w:p>
        </w:tc>
        <w:tc>
          <w:tcPr>
            <w:tcW w:w="3090" w:type="dxa"/>
          </w:tcPr>
          <w:p w14:paraId="4BE7A17D" w14:textId="77777777" w:rsidR="00371516" w:rsidRDefault="00371516" w:rsidP="00371516">
            <w:pPr>
              <w:pStyle w:val="ListParagraph"/>
              <w:numPr>
                <w:ilvl w:val="0"/>
                <w:numId w:val="3"/>
              </w:numPr>
              <w:tabs>
                <w:tab w:val="left" w:pos="2326"/>
              </w:tabs>
            </w:pPr>
            <w:r>
              <w:t>Tom Middlehurst</w:t>
            </w:r>
          </w:p>
          <w:p w14:paraId="102B18C5" w14:textId="77777777" w:rsidR="00371516" w:rsidRDefault="00371516" w:rsidP="00371516">
            <w:pPr>
              <w:pStyle w:val="ListParagraph"/>
              <w:numPr>
                <w:ilvl w:val="0"/>
                <w:numId w:val="3"/>
              </w:numPr>
              <w:tabs>
                <w:tab w:val="left" w:pos="2326"/>
              </w:tabs>
            </w:pPr>
            <w:r>
              <w:t>Josh Goodrich</w:t>
            </w:r>
          </w:p>
          <w:p w14:paraId="606207AB" w14:textId="77777777" w:rsidR="00371516" w:rsidRDefault="00371516" w:rsidP="00371516">
            <w:pPr>
              <w:pStyle w:val="ListParagraph"/>
              <w:numPr>
                <w:ilvl w:val="0"/>
                <w:numId w:val="3"/>
              </w:numPr>
              <w:tabs>
                <w:tab w:val="left" w:pos="2326"/>
              </w:tabs>
            </w:pPr>
            <w:r>
              <w:t>Ben Newmark</w:t>
            </w:r>
          </w:p>
          <w:p w14:paraId="2BCD1D9D" w14:textId="77777777" w:rsidR="00371516" w:rsidRDefault="00371516" w:rsidP="00371516">
            <w:pPr>
              <w:pStyle w:val="ListParagraph"/>
              <w:numPr>
                <w:ilvl w:val="0"/>
                <w:numId w:val="3"/>
              </w:numPr>
              <w:tabs>
                <w:tab w:val="left" w:pos="2326"/>
              </w:tabs>
            </w:pPr>
            <w:r>
              <w:t>Adam Boxer</w:t>
            </w:r>
          </w:p>
          <w:p w14:paraId="76F5D87D" w14:textId="77777777" w:rsidR="00371516" w:rsidRDefault="00371516" w:rsidP="00371516">
            <w:pPr>
              <w:pStyle w:val="ListParagraph"/>
              <w:numPr>
                <w:ilvl w:val="0"/>
                <w:numId w:val="3"/>
              </w:numPr>
              <w:tabs>
                <w:tab w:val="left" w:pos="2326"/>
              </w:tabs>
            </w:pPr>
            <w:r>
              <w:t>Sam Strickland</w:t>
            </w:r>
          </w:p>
          <w:p w14:paraId="507F260D" w14:textId="77777777" w:rsidR="00371516" w:rsidRDefault="00371516" w:rsidP="00371516">
            <w:pPr>
              <w:pStyle w:val="ListParagraph"/>
              <w:numPr>
                <w:ilvl w:val="0"/>
                <w:numId w:val="3"/>
              </w:numPr>
              <w:tabs>
                <w:tab w:val="left" w:pos="2326"/>
              </w:tabs>
            </w:pPr>
            <w:r>
              <w:t xml:space="preserve">Steve </w:t>
            </w:r>
            <w:proofErr w:type="spellStart"/>
            <w:r>
              <w:t>Rollett</w:t>
            </w:r>
            <w:proofErr w:type="spellEnd"/>
          </w:p>
          <w:p w14:paraId="38E39744" w14:textId="77777777" w:rsidR="00371516" w:rsidRDefault="00371516" w:rsidP="00371516">
            <w:pPr>
              <w:pStyle w:val="ListParagraph"/>
              <w:numPr>
                <w:ilvl w:val="0"/>
                <w:numId w:val="3"/>
              </w:numPr>
              <w:tabs>
                <w:tab w:val="left" w:pos="2326"/>
              </w:tabs>
            </w:pPr>
            <w:r>
              <w:t>Peter Hyman</w:t>
            </w:r>
          </w:p>
          <w:p w14:paraId="0E2EDDAE" w14:textId="77777777" w:rsidR="00371516" w:rsidRDefault="00371516" w:rsidP="00371516">
            <w:pPr>
              <w:pStyle w:val="ListParagraph"/>
              <w:numPr>
                <w:ilvl w:val="0"/>
                <w:numId w:val="3"/>
              </w:numPr>
              <w:tabs>
                <w:tab w:val="left" w:pos="2326"/>
              </w:tabs>
            </w:pPr>
            <w:r>
              <w:t>Mick Walker</w:t>
            </w:r>
          </w:p>
          <w:p w14:paraId="36FB04BF" w14:textId="77777777" w:rsidR="00371516" w:rsidRPr="00E0222B" w:rsidRDefault="00371516" w:rsidP="00371516">
            <w:pPr>
              <w:pStyle w:val="ListParagraph"/>
              <w:numPr>
                <w:ilvl w:val="0"/>
                <w:numId w:val="3"/>
              </w:numPr>
              <w:tabs>
                <w:tab w:val="left" w:pos="2326"/>
              </w:tabs>
            </w:pPr>
            <w:r>
              <w:t>Tom Sherrington</w:t>
            </w:r>
          </w:p>
        </w:tc>
      </w:tr>
    </w:tbl>
    <w:p w14:paraId="1BB06A07" w14:textId="77777777" w:rsidR="00371516" w:rsidRDefault="00371516" w:rsidP="00371516">
      <w:pPr>
        <w:tabs>
          <w:tab w:val="left" w:pos="2326"/>
        </w:tabs>
        <w:rPr>
          <w:b/>
        </w:rPr>
        <w:sectPr w:rsidR="00371516" w:rsidSect="00A057D5">
          <w:headerReference w:type="default" r:id="rId16"/>
          <w:footerReference w:type="default" r:id="rId17"/>
          <w:pgSz w:w="11906" w:h="16838"/>
          <w:pgMar w:top="720" w:right="720" w:bottom="720" w:left="720" w:header="708" w:footer="708" w:gutter="0"/>
          <w:pgNumType w:start="1"/>
          <w:cols w:space="708"/>
          <w:docGrid w:linePitch="360"/>
        </w:sectPr>
      </w:pPr>
    </w:p>
    <w:p w14:paraId="7A8F32AE" w14:textId="77777777" w:rsidR="00662AE8" w:rsidRDefault="00662AE8" w:rsidP="00371516"/>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84187"/>
      <w:docPartObj>
        <w:docPartGallery w:val="Page Numbers (Bottom of Page)"/>
        <w:docPartUnique/>
      </w:docPartObj>
    </w:sdtPr>
    <w:sdtEndPr>
      <w:rPr>
        <w:noProof/>
      </w:rPr>
    </w:sdtEndPr>
    <w:sdtContent>
      <w:p w14:paraId="403B0769" w14:textId="77777777" w:rsidR="001207B3" w:rsidRDefault="003715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80E8D" w14:textId="77777777" w:rsidR="001207B3" w:rsidRPr="003E1354" w:rsidRDefault="00371516" w:rsidP="00C04C92">
    <w:pPr>
      <w:pStyle w:val="Footer"/>
      <w:tabs>
        <w:tab w:val="clear" w:pos="4513"/>
        <w:tab w:val="left" w:pos="9026"/>
      </w:tabs>
      <w:rPr>
        <w:i/>
        <w:sz w:val="16"/>
      </w:rPr>
    </w:pPr>
    <w:r w:rsidRPr="003E1354">
      <w:rPr>
        <w:i/>
        <w:sz w:val="16"/>
      </w:rPr>
      <w:t>Alt + Left Arrow to return to menu</w:t>
    </w:r>
    <w:r>
      <w:rPr>
        <w:i/>
        <w:sz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EDBA" w14:textId="77777777" w:rsidR="001207B3" w:rsidRDefault="00371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639"/>
    <w:multiLevelType w:val="hybridMultilevel"/>
    <w:tmpl w:val="CE2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0026C"/>
    <w:multiLevelType w:val="hybridMultilevel"/>
    <w:tmpl w:val="1AF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C3176"/>
    <w:multiLevelType w:val="hybridMultilevel"/>
    <w:tmpl w:val="540A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72255"/>
    <w:multiLevelType w:val="hybridMultilevel"/>
    <w:tmpl w:val="B1CE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2174F"/>
    <w:multiLevelType w:val="hybridMultilevel"/>
    <w:tmpl w:val="ED06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371516"/>
    <w:rsid w:val="00662AE8"/>
    <w:rsid w:val="00970325"/>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516"/>
  </w:style>
  <w:style w:type="paragraph" w:styleId="Heading1">
    <w:name w:val="heading 1"/>
    <w:basedOn w:val="Normal"/>
    <w:next w:val="Normal"/>
    <w:link w:val="Heading1Char"/>
    <w:uiPriority w:val="9"/>
    <w:qFormat/>
    <w:rsid w:val="00371516"/>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516"/>
    <w:rPr>
      <w:rFonts w:asciiTheme="majorHAnsi" w:eastAsiaTheme="majorEastAsia" w:hAnsiTheme="majorHAnsi" w:cstheme="majorBidi"/>
      <w:color w:val="2F5496" w:themeColor="accent1" w:themeShade="BF"/>
      <w:sz w:val="48"/>
      <w:szCs w:val="32"/>
    </w:rPr>
  </w:style>
  <w:style w:type="paragraph" w:styleId="Header">
    <w:name w:val="header"/>
    <w:basedOn w:val="Normal"/>
    <w:link w:val="HeaderChar"/>
    <w:uiPriority w:val="99"/>
    <w:unhideWhenUsed/>
    <w:rsid w:val="00371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16"/>
  </w:style>
  <w:style w:type="paragraph" w:styleId="Footer">
    <w:name w:val="footer"/>
    <w:basedOn w:val="Normal"/>
    <w:link w:val="FooterChar"/>
    <w:uiPriority w:val="99"/>
    <w:unhideWhenUsed/>
    <w:rsid w:val="00371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516"/>
  </w:style>
  <w:style w:type="character" w:styleId="Hyperlink">
    <w:name w:val="Hyperlink"/>
    <w:basedOn w:val="DefaultParagraphFont"/>
    <w:uiPriority w:val="99"/>
    <w:unhideWhenUsed/>
    <w:rsid w:val="00371516"/>
    <w:rPr>
      <w:color w:val="0563C1" w:themeColor="hyperlink"/>
      <w:u w:val="single"/>
    </w:rPr>
  </w:style>
  <w:style w:type="table" w:styleId="TableGrid">
    <w:name w:val="Table Grid"/>
    <w:basedOn w:val="TableNormal"/>
    <w:uiPriority w:val="39"/>
    <w:rsid w:val="0037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https://www.marymyatt.com/"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thedignityofthethingblo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Words>
  <Characters>2145</Characters>
  <Application>Microsoft Office Word</Application>
  <DocSecurity>0</DocSecurity>
  <Lines>17</Lines>
  <Paragraphs>5</Paragraphs>
  <ScaleCrop>false</ScaleCrop>
  <Company>CLF</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2021-11-01T10:41:00Z</dcterms:modified>
</cp:coreProperties>
</file>