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B14" w:rsidRPr="00DA16D2" w:rsidRDefault="00DD03D7" w:rsidP="00FE6894">
      <w:pPr>
        <w:jc w:val="center"/>
        <w:rPr>
          <w:rFonts w:cstheme="minorHAnsi"/>
          <w:b/>
          <w:sz w:val="24"/>
          <w:szCs w:val="24"/>
        </w:rPr>
      </w:pPr>
      <w:r w:rsidRPr="00DA16D2">
        <w:rPr>
          <w:rFonts w:cstheme="minorHAnsi"/>
          <w:b/>
          <w:sz w:val="24"/>
          <w:szCs w:val="24"/>
        </w:rPr>
        <w:t xml:space="preserve">T6 Data </w:t>
      </w:r>
      <w:r w:rsidR="00DA16D2" w:rsidRPr="00DA16D2">
        <w:rPr>
          <w:rFonts w:cstheme="minorHAnsi"/>
          <w:b/>
          <w:sz w:val="24"/>
          <w:szCs w:val="24"/>
        </w:rPr>
        <w:t>C</w:t>
      </w:r>
      <w:r w:rsidRPr="00DA16D2">
        <w:rPr>
          <w:rFonts w:cstheme="minorHAnsi"/>
          <w:b/>
          <w:sz w:val="24"/>
          <w:szCs w:val="24"/>
        </w:rPr>
        <w:t xml:space="preserve">ollection </w:t>
      </w:r>
      <w:r w:rsidR="00DA16D2" w:rsidRPr="00DA16D2">
        <w:rPr>
          <w:rFonts w:cstheme="minorHAnsi"/>
          <w:b/>
          <w:sz w:val="24"/>
          <w:szCs w:val="24"/>
        </w:rPr>
        <w:t>G</w:t>
      </w:r>
      <w:r w:rsidRPr="00DA16D2">
        <w:rPr>
          <w:rFonts w:cstheme="minorHAnsi"/>
          <w:b/>
          <w:sz w:val="24"/>
          <w:szCs w:val="24"/>
        </w:rPr>
        <w:t>uidance</w:t>
      </w:r>
    </w:p>
    <w:p w:rsidR="00DD03D7" w:rsidRDefault="00DD03D7">
      <w:pPr>
        <w:rPr>
          <w:rFonts w:cstheme="minorHAnsi"/>
          <w:sz w:val="24"/>
          <w:szCs w:val="24"/>
        </w:rPr>
      </w:pPr>
      <w:r w:rsidRPr="00DD03D7">
        <w:rPr>
          <w:rFonts w:cstheme="minorHAnsi"/>
          <w:sz w:val="24"/>
          <w:szCs w:val="24"/>
        </w:rPr>
        <w:t xml:space="preserve">The term 6 data collection will be going ahead as planned with a few alterations. Now is an opportunity to make this data drop purposeful for the </w:t>
      </w:r>
      <w:r w:rsidR="00DA16D2" w:rsidRPr="00DD03D7">
        <w:rPr>
          <w:rFonts w:cstheme="minorHAnsi"/>
          <w:sz w:val="24"/>
          <w:szCs w:val="24"/>
        </w:rPr>
        <w:t>transition</w:t>
      </w:r>
      <w:r w:rsidRPr="00DD03D7">
        <w:rPr>
          <w:rFonts w:cstheme="minorHAnsi"/>
          <w:sz w:val="24"/>
          <w:szCs w:val="24"/>
        </w:rPr>
        <w:t xml:space="preserve"> of children in to a new year group and inform assessment </w:t>
      </w:r>
      <w:r w:rsidR="00DA16D2" w:rsidRPr="00DD03D7">
        <w:rPr>
          <w:rFonts w:cstheme="minorHAnsi"/>
          <w:sz w:val="24"/>
          <w:szCs w:val="24"/>
        </w:rPr>
        <w:t>practice</w:t>
      </w:r>
      <w:r w:rsidRPr="00DD03D7">
        <w:rPr>
          <w:rFonts w:cstheme="minorHAnsi"/>
          <w:sz w:val="24"/>
          <w:szCs w:val="24"/>
        </w:rPr>
        <w:t xml:space="preserve"> on re-entry to school.</w:t>
      </w:r>
    </w:p>
    <w:p w:rsidR="00DD03D7" w:rsidRPr="00DD03D7" w:rsidRDefault="00DD03D7" w:rsidP="00DD03D7">
      <w:pPr>
        <w:pStyle w:val="paragraph"/>
        <w:spacing w:before="0" w:beforeAutospacing="0" w:after="0" w:afterAutospacing="0"/>
        <w:textAlignment w:val="baseline"/>
        <w:rPr>
          <w:rFonts w:asciiTheme="minorHAnsi" w:hAnsiTheme="minorHAnsi" w:cstheme="minorHAnsi"/>
          <w:lang w:val="en-US"/>
        </w:rPr>
      </w:pPr>
      <w:r w:rsidRPr="00DD03D7">
        <w:rPr>
          <w:rFonts w:asciiTheme="minorHAnsi" w:hAnsiTheme="minorHAnsi" w:cstheme="minorHAnsi"/>
          <w:lang w:val="en-US"/>
        </w:rPr>
        <w:t>These spreadsheet</w:t>
      </w:r>
      <w:r>
        <w:rPr>
          <w:rFonts w:asciiTheme="minorHAnsi" w:hAnsiTheme="minorHAnsi" w:cstheme="minorHAnsi"/>
          <w:lang w:val="en-US"/>
        </w:rPr>
        <w:t>s</w:t>
      </w:r>
      <w:r w:rsidRPr="00DD03D7">
        <w:rPr>
          <w:rFonts w:asciiTheme="minorHAnsi" w:hAnsiTheme="minorHAnsi" w:cstheme="minorHAnsi"/>
          <w:lang w:val="en-US"/>
        </w:rPr>
        <w:t xml:space="preserve"> will be turned into reports – both individual and at class level, to support with assessment and teaching on re-entry to school f</w:t>
      </w:r>
      <w:r w:rsidR="00FE6894">
        <w:rPr>
          <w:rFonts w:asciiTheme="minorHAnsi" w:hAnsiTheme="minorHAnsi" w:cstheme="minorHAnsi"/>
          <w:lang w:val="en-US"/>
        </w:rPr>
        <w:t>o</w:t>
      </w:r>
      <w:r w:rsidRPr="00DD03D7">
        <w:rPr>
          <w:rFonts w:asciiTheme="minorHAnsi" w:hAnsiTheme="minorHAnsi" w:cstheme="minorHAnsi"/>
          <w:lang w:val="en-US"/>
        </w:rPr>
        <w:t>r the next class teacher/academic year.</w:t>
      </w:r>
    </w:p>
    <w:p w:rsidR="00DD03D7" w:rsidRPr="00DD03D7" w:rsidRDefault="00DD03D7">
      <w:pPr>
        <w:rPr>
          <w:rFonts w:cstheme="minorHAnsi"/>
          <w:sz w:val="24"/>
          <w:szCs w:val="24"/>
        </w:rPr>
      </w:pPr>
    </w:p>
    <w:p w:rsidR="00DD03D7" w:rsidRPr="00DD03D7" w:rsidRDefault="00DD03D7">
      <w:pPr>
        <w:rPr>
          <w:rFonts w:cstheme="minorHAnsi"/>
          <w:sz w:val="24"/>
          <w:szCs w:val="24"/>
        </w:rPr>
      </w:pPr>
      <w:r w:rsidRPr="00DD03D7">
        <w:rPr>
          <w:rFonts w:cstheme="minorHAnsi"/>
          <w:sz w:val="24"/>
          <w:szCs w:val="24"/>
        </w:rPr>
        <w:t>Data will be collected in sprea</w:t>
      </w:r>
      <w:r w:rsidR="00DA16D2">
        <w:rPr>
          <w:rFonts w:cstheme="minorHAnsi"/>
          <w:sz w:val="24"/>
          <w:szCs w:val="24"/>
        </w:rPr>
        <w:t>d</w:t>
      </w:r>
      <w:r w:rsidRPr="00DD03D7">
        <w:rPr>
          <w:rFonts w:cstheme="minorHAnsi"/>
          <w:sz w:val="24"/>
          <w:szCs w:val="24"/>
        </w:rPr>
        <w:t>sheets which will be emailed out to Principals to be shared with teachers.</w:t>
      </w:r>
    </w:p>
    <w:p w:rsidR="00DD03D7" w:rsidRPr="00FE6894" w:rsidRDefault="00DD03D7">
      <w:pPr>
        <w:rPr>
          <w:rFonts w:cstheme="minorHAnsi"/>
          <w:b/>
          <w:sz w:val="24"/>
          <w:szCs w:val="24"/>
        </w:rPr>
      </w:pPr>
      <w:r w:rsidRPr="00FE6894">
        <w:rPr>
          <w:rFonts w:cstheme="minorHAnsi"/>
          <w:b/>
          <w:sz w:val="24"/>
          <w:szCs w:val="24"/>
        </w:rPr>
        <w:t xml:space="preserve">The data deadline is </w:t>
      </w:r>
      <w:r w:rsidR="003E7BF8" w:rsidRPr="00FE6894">
        <w:rPr>
          <w:rFonts w:cstheme="minorHAnsi"/>
          <w:b/>
          <w:sz w:val="24"/>
          <w:szCs w:val="24"/>
        </w:rPr>
        <w:t>Friday 26</w:t>
      </w:r>
      <w:r w:rsidR="003E7BF8" w:rsidRPr="00FE6894">
        <w:rPr>
          <w:rFonts w:cstheme="minorHAnsi"/>
          <w:b/>
          <w:sz w:val="24"/>
          <w:szCs w:val="24"/>
          <w:vertAlign w:val="superscript"/>
        </w:rPr>
        <w:t>th</w:t>
      </w:r>
      <w:r w:rsidR="003E7BF8" w:rsidRPr="00FE6894">
        <w:rPr>
          <w:rFonts w:cstheme="minorHAnsi"/>
          <w:b/>
          <w:sz w:val="24"/>
          <w:szCs w:val="24"/>
        </w:rPr>
        <w:t xml:space="preserve"> June.</w:t>
      </w:r>
    </w:p>
    <w:p w:rsidR="00DD03D7" w:rsidRPr="00DD03D7" w:rsidRDefault="00DD03D7">
      <w:pPr>
        <w:rPr>
          <w:rFonts w:cstheme="minorHAnsi"/>
          <w:sz w:val="24"/>
          <w:szCs w:val="24"/>
        </w:rPr>
      </w:pPr>
      <w:r w:rsidRPr="00DD03D7">
        <w:rPr>
          <w:rFonts w:cstheme="minorHAnsi"/>
          <w:sz w:val="24"/>
          <w:szCs w:val="24"/>
        </w:rPr>
        <w:t>The spreadsheet will feature the following:</w:t>
      </w:r>
    </w:p>
    <w:p w:rsidR="00DD03D7" w:rsidRDefault="00DD03D7" w:rsidP="00DD03D7">
      <w:pPr>
        <w:pStyle w:val="paragraph"/>
        <w:spacing w:before="0" w:beforeAutospacing="0" w:after="0" w:afterAutospacing="0"/>
        <w:textAlignment w:val="baseline"/>
        <w:rPr>
          <w:rFonts w:asciiTheme="minorHAnsi" w:hAnsiTheme="minorHAnsi" w:cstheme="minorHAnsi"/>
          <w:b/>
        </w:rPr>
      </w:pPr>
      <w:r w:rsidRPr="00DD03D7">
        <w:rPr>
          <w:rFonts w:asciiTheme="minorHAnsi" w:hAnsiTheme="minorHAnsi" w:cstheme="minorHAnsi"/>
          <w:b/>
        </w:rPr>
        <w:t xml:space="preserve">DOYA collection. </w:t>
      </w:r>
    </w:p>
    <w:p w:rsidR="00DD03D7" w:rsidRPr="00DD03D7" w:rsidRDefault="00DD03D7" w:rsidP="00DD03D7">
      <w:pPr>
        <w:pStyle w:val="paragraph"/>
        <w:spacing w:before="0" w:beforeAutospacing="0" w:after="0" w:afterAutospacing="0"/>
        <w:textAlignment w:val="baseline"/>
        <w:rPr>
          <w:rFonts w:asciiTheme="minorHAnsi" w:hAnsiTheme="minorHAnsi" w:cstheme="minorHAnsi"/>
          <w:b/>
        </w:rPr>
      </w:pPr>
    </w:p>
    <w:p w:rsidR="00DD03D7" w:rsidRDefault="00DD03D7" w:rsidP="00DD03D7">
      <w:pPr>
        <w:pStyle w:val="paragraph"/>
        <w:spacing w:before="0" w:beforeAutospacing="0" w:after="0" w:afterAutospacing="0"/>
        <w:textAlignment w:val="baseline"/>
        <w:rPr>
          <w:rStyle w:val="normaltextrun"/>
          <w:rFonts w:asciiTheme="minorHAnsi" w:hAnsiTheme="minorHAnsi" w:cstheme="minorHAnsi"/>
          <w:lang w:val="en-US"/>
        </w:rPr>
      </w:pPr>
      <w:r w:rsidRPr="00DD03D7">
        <w:rPr>
          <w:rFonts w:asciiTheme="minorHAnsi" w:hAnsiTheme="minorHAnsi" w:cstheme="minorHAnsi"/>
        </w:rPr>
        <w:t xml:space="preserve">This section of the spreadsheet has been pre-populated with T4 DOYA data. </w:t>
      </w:r>
      <w:r w:rsidRPr="00DD03D7">
        <w:rPr>
          <w:rStyle w:val="normaltextrun"/>
          <w:rFonts w:asciiTheme="minorHAnsi" w:hAnsiTheme="minorHAnsi" w:cstheme="minorHAnsi"/>
          <w:lang w:val="en-US"/>
        </w:rPr>
        <w:t xml:space="preserve">In most instances, we don't expect DOYA to change for children. All children have been affected by the pandemic to varying degrees but when we return to fulltime schooling we expect that most will return to their pre-pandemic DOYA assessment and so do not want to reduce or increase the level of DOYA unless you have very strong evidence that children have improved significantly or declined significantly. </w:t>
      </w:r>
    </w:p>
    <w:p w:rsidR="00DD03D7" w:rsidRPr="00DD03D7" w:rsidRDefault="00DD03D7" w:rsidP="00DD03D7">
      <w:pPr>
        <w:pStyle w:val="paragraph"/>
        <w:spacing w:before="0" w:beforeAutospacing="0" w:after="0" w:afterAutospacing="0"/>
        <w:textAlignment w:val="baseline"/>
        <w:rPr>
          <w:rStyle w:val="normaltextrun"/>
          <w:rFonts w:asciiTheme="minorHAnsi" w:hAnsiTheme="minorHAnsi" w:cstheme="minorHAnsi"/>
          <w:lang w:val="en-US"/>
        </w:rPr>
      </w:pPr>
    </w:p>
    <w:p w:rsidR="00DD03D7" w:rsidRPr="00DD03D7" w:rsidRDefault="00DD03D7" w:rsidP="00DD03D7">
      <w:pPr>
        <w:pStyle w:val="paragraph"/>
        <w:spacing w:before="0" w:beforeAutospacing="0" w:after="0" w:afterAutospacing="0"/>
        <w:textAlignment w:val="baseline"/>
        <w:rPr>
          <w:rStyle w:val="normaltextrun"/>
          <w:rFonts w:asciiTheme="minorHAnsi" w:hAnsiTheme="minorHAnsi" w:cstheme="minorHAnsi"/>
          <w:lang w:val="en-US"/>
        </w:rPr>
      </w:pPr>
      <w:r w:rsidRPr="00DD03D7">
        <w:rPr>
          <w:rStyle w:val="normaltextrun"/>
          <w:rFonts w:asciiTheme="minorHAnsi" w:hAnsiTheme="minorHAnsi" w:cstheme="minorHAnsi"/>
          <w:lang w:val="en-US"/>
        </w:rPr>
        <w:t>The DOYA data collection following return to the new normality, once children have been assessed face to face, will be a key time for adjusting DOYA. This data drop is a 'best guess' based on what we know about the child’s learning journey across the school year.</w:t>
      </w:r>
    </w:p>
    <w:p w:rsidR="00DD03D7" w:rsidRPr="00DD03D7" w:rsidRDefault="00DD03D7" w:rsidP="00DD03D7">
      <w:pPr>
        <w:pStyle w:val="paragraph"/>
        <w:spacing w:before="0" w:beforeAutospacing="0" w:after="0" w:afterAutospacing="0"/>
        <w:textAlignment w:val="baseline"/>
        <w:rPr>
          <w:rFonts w:asciiTheme="minorHAnsi" w:hAnsiTheme="minorHAnsi" w:cstheme="minorHAnsi"/>
          <w:lang w:val="en-US"/>
        </w:rPr>
      </w:pPr>
    </w:p>
    <w:p w:rsidR="00DD03D7" w:rsidRPr="00DD03D7" w:rsidRDefault="00DD03D7" w:rsidP="00DD03D7">
      <w:pPr>
        <w:pStyle w:val="paragraph"/>
        <w:spacing w:before="0" w:beforeAutospacing="0" w:after="0" w:afterAutospacing="0"/>
        <w:textAlignment w:val="baseline"/>
        <w:rPr>
          <w:rFonts w:asciiTheme="minorHAnsi" w:hAnsiTheme="minorHAnsi" w:cstheme="minorHAnsi"/>
          <w:lang w:val="en-US"/>
        </w:rPr>
      </w:pPr>
      <w:r w:rsidRPr="00DD03D7">
        <w:rPr>
          <w:rStyle w:val="eop"/>
          <w:rFonts w:asciiTheme="minorHAnsi" w:hAnsiTheme="minorHAnsi" w:cstheme="minorHAnsi"/>
          <w:lang w:val="en-US"/>
        </w:rPr>
        <w:t> </w:t>
      </w:r>
    </w:p>
    <w:p w:rsidR="00DD03D7" w:rsidRPr="00DD03D7" w:rsidRDefault="00DD03D7" w:rsidP="00DD03D7">
      <w:pPr>
        <w:pStyle w:val="paragraph"/>
        <w:spacing w:before="0" w:beforeAutospacing="0" w:after="0" w:afterAutospacing="0"/>
        <w:textAlignment w:val="baseline"/>
        <w:rPr>
          <w:rFonts w:asciiTheme="minorHAnsi" w:hAnsiTheme="minorHAnsi" w:cstheme="minorHAnsi"/>
          <w:lang w:val="en-US"/>
        </w:rPr>
      </w:pPr>
      <w:r w:rsidRPr="00DD03D7">
        <w:rPr>
          <w:rStyle w:val="normaltextrun"/>
          <w:rFonts w:asciiTheme="minorHAnsi" w:hAnsiTheme="minorHAnsi" w:cstheme="minorHAnsi"/>
          <w:lang w:val="en-US"/>
        </w:rPr>
        <w:t>Examples of times that you might adjust DOYA:</w:t>
      </w:r>
      <w:r w:rsidRPr="00DD03D7">
        <w:rPr>
          <w:rStyle w:val="eop"/>
          <w:rFonts w:asciiTheme="minorHAnsi" w:hAnsiTheme="minorHAnsi" w:cstheme="minorHAnsi"/>
          <w:lang w:val="en-US"/>
        </w:rPr>
        <w:t> </w:t>
      </w:r>
    </w:p>
    <w:p w:rsidR="00DD03D7" w:rsidRPr="00DD03D7" w:rsidRDefault="00DD03D7" w:rsidP="00DD03D7">
      <w:pPr>
        <w:pStyle w:val="paragraph"/>
        <w:spacing w:before="0" w:beforeAutospacing="0" w:after="0" w:afterAutospacing="0"/>
        <w:textAlignment w:val="baseline"/>
        <w:rPr>
          <w:rFonts w:asciiTheme="minorHAnsi" w:hAnsiTheme="minorHAnsi" w:cstheme="minorHAnsi"/>
          <w:lang w:val="en-US"/>
        </w:rPr>
      </w:pPr>
      <w:r w:rsidRPr="00DD03D7">
        <w:rPr>
          <w:rStyle w:val="normaltextrun"/>
          <w:rFonts w:asciiTheme="minorHAnsi" w:hAnsiTheme="minorHAnsi" w:cstheme="minorHAnsi"/>
          <w:lang w:val="en-US"/>
        </w:rPr>
        <w:t>Increase if:</w:t>
      </w:r>
      <w:r w:rsidRPr="00DD03D7">
        <w:rPr>
          <w:rStyle w:val="eop"/>
          <w:rFonts w:asciiTheme="minorHAnsi" w:hAnsiTheme="minorHAnsi" w:cstheme="minorHAnsi"/>
          <w:lang w:val="en-US"/>
        </w:rPr>
        <w:t> </w:t>
      </w:r>
    </w:p>
    <w:p w:rsidR="00DD03D7" w:rsidRPr="00DD03D7" w:rsidRDefault="00DD03D7" w:rsidP="00DD03D7">
      <w:pPr>
        <w:pStyle w:val="paragraph"/>
        <w:spacing w:before="0" w:beforeAutospacing="0" w:after="0" w:afterAutospacing="0"/>
        <w:textAlignment w:val="baseline"/>
        <w:rPr>
          <w:rFonts w:asciiTheme="minorHAnsi" w:hAnsiTheme="minorHAnsi" w:cstheme="minorHAnsi"/>
          <w:lang w:val="en-US"/>
        </w:rPr>
      </w:pPr>
      <w:r w:rsidRPr="00DD03D7">
        <w:rPr>
          <w:rStyle w:val="normaltextrun"/>
          <w:rFonts w:asciiTheme="minorHAnsi" w:hAnsiTheme="minorHAnsi" w:cstheme="minorHAnsi"/>
          <w:lang w:val="en-US"/>
        </w:rPr>
        <w:t>Distance learning engagement has been high, child has progressed significantly (</w:t>
      </w:r>
      <w:r w:rsidR="00B01B86">
        <w:rPr>
          <w:rStyle w:val="normaltextrun"/>
          <w:rFonts w:asciiTheme="minorHAnsi" w:hAnsiTheme="minorHAnsi" w:cstheme="minorHAnsi"/>
          <w:lang w:val="en-US"/>
        </w:rPr>
        <w:t xml:space="preserve">likely </w:t>
      </w:r>
      <w:r w:rsidRPr="00DD03D7">
        <w:rPr>
          <w:rStyle w:val="normaltextrun"/>
          <w:rFonts w:asciiTheme="minorHAnsi" w:hAnsiTheme="minorHAnsi" w:cstheme="minorHAnsi"/>
          <w:lang w:val="en-US"/>
        </w:rPr>
        <w:t>more so than if they were in school).</w:t>
      </w:r>
      <w:r w:rsidRPr="00DD03D7">
        <w:rPr>
          <w:rStyle w:val="eop"/>
          <w:rFonts w:asciiTheme="minorHAnsi" w:hAnsiTheme="minorHAnsi" w:cstheme="minorHAnsi"/>
          <w:lang w:val="en-US"/>
        </w:rPr>
        <w:t> </w:t>
      </w:r>
    </w:p>
    <w:p w:rsidR="00DD03D7" w:rsidRPr="00DD03D7" w:rsidRDefault="00DD03D7" w:rsidP="00DD03D7">
      <w:pPr>
        <w:pStyle w:val="paragraph"/>
        <w:spacing w:before="0" w:beforeAutospacing="0" w:after="0" w:afterAutospacing="0"/>
        <w:textAlignment w:val="baseline"/>
        <w:rPr>
          <w:rFonts w:asciiTheme="minorHAnsi" w:hAnsiTheme="minorHAnsi" w:cstheme="minorHAnsi"/>
          <w:lang w:val="en-US"/>
        </w:rPr>
      </w:pPr>
      <w:r w:rsidRPr="00DD03D7">
        <w:rPr>
          <w:rStyle w:val="normaltextrun"/>
          <w:rFonts w:asciiTheme="minorHAnsi" w:hAnsiTheme="minorHAnsi" w:cstheme="minorHAnsi"/>
          <w:lang w:val="en-US"/>
        </w:rPr>
        <w:t>Decrease if:</w:t>
      </w:r>
      <w:r w:rsidRPr="00DD03D7">
        <w:rPr>
          <w:rStyle w:val="eop"/>
          <w:rFonts w:asciiTheme="minorHAnsi" w:hAnsiTheme="minorHAnsi" w:cstheme="minorHAnsi"/>
          <w:lang w:val="en-US"/>
        </w:rPr>
        <w:t> </w:t>
      </w:r>
    </w:p>
    <w:p w:rsidR="00DD03D7" w:rsidRPr="00DD03D7" w:rsidRDefault="00DD03D7" w:rsidP="00DD03D7">
      <w:pPr>
        <w:pStyle w:val="paragraph"/>
        <w:spacing w:before="0" w:beforeAutospacing="0" w:after="0" w:afterAutospacing="0"/>
        <w:textAlignment w:val="baseline"/>
        <w:rPr>
          <w:rFonts w:asciiTheme="minorHAnsi" w:hAnsiTheme="minorHAnsi" w:cstheme="minorHAnsi"/>
          <w:lang w:val="en-US"/>
        </w:rPr>
      </w:pPr>
      <w:r w:rsidRPr="00DD03D7">
        <w:rPr>
          <w:rStyle w:val="normaltextrun"/>
          <w:rFonts w:asciiTheme="minorHAnsi" w:hAnsiTheme="minorHAnsi" w:cstheme="minorHAnsi"/>
          <w:lang w:val="en-US"/>
        </w:rPr>
        <w:t>Distance learning engagement has been very low AND you have evidence that they have not retained concepts (this evidence is hard to collect at distance!)</w:t>
      </w:r>
      <w:r w:rsidRPr="00DD03D7">
        <w:rPr>
          <w:rStyle w:val="eop"/>
          <w:rFonts w:asciiTheme="minorHAnsi" w:hAnsiTheme="minorHAnsi" w:cstheme="minorHAnsi"/>
          <w:lang w:val="en-US"/>
        </w:rPr>
        <w:t> </w:t>
      </w:r>
    </w:p>
    <w:p w:rsidR="00DD03D7" w:rsidRPr="00DD03D7" w:rsidRDefault="00DD03D7" w:rsidP="00DD03D7">
      <w:pPr>
        <w:rPr>
          <w:rFonts w:cstheme="minorHAnsi"/>
          <w:sz w:val="24"/>
          <w:szCs w:val="24"/>
        </w:rPr>
      </w:pPr>
    </w:p>
    <w:p w:rsidR="00221D3D" w:rsidRDefault="00221D3D" w:rsidP="00DD03D7">
      <w:pPr>
        <w:rPr>
          <w:rFonts w:cstheme="minorHAnsi"/>
          <w:b/>
          <w:sz w:val="24"/>
          <w:szCs w:val="24"/>
        </w:rPr>
      </w:pPr>
    </w:p>
    <w:p w:rsidR="00221D3D" w:rsidRDefault="00221D3D" w:rsidP="00DD03D7">
      <w:pPr>
        <w:rPr>
          <w:rFonts w:cstheme="minorHAnsi"/>
          <w:b/>
          <w:sz w:val="24"/>
          <w:szCs w:val="24"/>
        </w:rPr>
      </w:pPr>
    </w:p>
    <w:p w:rsidR="00221D3D" w:rsidRDefault="00221D3D" w:rsidP="00DD03D7">
      <w:pPr>
        <w:rPr>
          <w:rFonts w:cstheme="minorHAnsi"/>
          <w:b/>
          <w:sz w:val="24"/>
          <w:szCs w:val="24"/>
        </w:rPr>
      </w:pPr>
    </w:p>
    <w:p w:rsidR="00221D3D" w:rsidRDefault="00221D3D" w:rsidP="00DD03D7">
      <w:pPr>
        <w:rPr>
          <w:rFonts w:cstheme="minorHAnsi"/>
          <w:b/>
          <w:sz w:val="24"/>
          <w:szCs w:val="24"/>
        </w:rPr>
      </w:pPr>
    </w:p>
    <w:p w:rsidR="00221D3D" w:rsidRDefault="00221D3D" w:rsidP="00DD03D7">
      <w:pPr>
        <w:rPr>
          <w:rFonts w:cstheme="minorHAnsi"/>
          <w:b/>
          <w:sz w:val="24"/>
          <w:szCs w:val="24"/>
        </w:rPr>
      </w:pPr>
    </w:p>
    <w:p w:rsidR="00DD03D7" w:rsidRPr="00DD03D7" w:rsidRDefault="00DD03D7" w:rsidP="00DD03D7">
      <w:pPr>
        <w:rPr>
          <w:rFonts w:cstheme="minorHAnsi"/>
          <w:b/>
          <w:sz w:val="24"/>
          <w:szCs w:val="24"/>
        </w:rPr>
      </w:pPr>
      <w:r w:rsidRPr="00DD03D7">
        <w:rPr>
          <w:rFonts w:cstheme="minorHAnsi"/>
          <w:b/>
          <w:sz w:val="24"/>
          <w:szCs w:val="24"/>
        </w:rPr>
        <w:lastRenderedPageBreak/>
        <w:t>Engagement rating</w:t>
      </w:r>
    </w:p>
    <w:p w:rsidR="00DD03D7" w:rsidRDefault="00DD03D7">
      <w:pPr>
        <w:rPr>
          <w:rFonts w:cstheme="minorHAnsi"/>
          <w:sz w:val="24"/>
          <w:szCs w:val="24"/>
        </w:rPr>
      </w:pPr>
      <w:r>
        <w:rPr>
          <w:rFonts w:cstheme="minorHAnsi"/>
          <w:sz w:val="24"/>
          <w:szCs w:val="24"/>
        </w:rPr>
        <w:t>This is a 5-point scale so please enter a numeral 1,</w:t>
      </w:r>
      <w:r w:rsidR="00FE6894">
        <w:rPr>
          <w:rFonts w:cstheme="minorHAnsi"/>
          <w:sz w:val="24"/>
          <w:szCs w:val="24"/>
        </w:rPr>
        <w:t xml:space="preserve"> </w:t>
      </w:r>
      <w:r>
        <w:rPr>
          <w:rFonts w:cstheme="minorHAnsi"/>
          <w:sz w:val="24"/>
          <w:szCs w:val="24"/>
        </w:rPr>
        <w:t>2,</w:t>
      </w:r>
      <w:r w:rsidR="00FE6894">
        <w:rPr>
          <w:rFonts w:cstheme="minorHAnsi"/>
          <w:sz w:val="24"/>
          <w:szCs w:val="24"/>
        </w:rPr>
        <w:t xml:space="preserve"> </w:t>
      </w:r>
      <w:r>
        <w:rPr>
          <w:rFonts w:cstheme="minorHAnsi"/>
          <w:sz w:val="24"/>
          <w:szCs w:val="24"/>
        </w:rPr>
        <w:t>3,</w:t>
      </w:r>
      <w:r w:rsidR="00FE6894">
        <w:rPr>
          <w:rFonts w:cstheme="minorHAnsi"/>
          <w:sz w:val="24"/>
          <w:szCs w:val="24"/>
        </w:rPr>
        <w:t xml:space="preserve"> </w:t>
      </w:r>
      <w:r>
        <w:rPr>
          <w:rFonts w:cstheme="minorHAnsi"/>
          <w:sz w:val="24"/>
          <w:szCs w:val="24"/>
        </w:rPr>
        <w:t>4 or 5 in this box.</w:t>
      </w:r>
    </w:p>
    <w:p w:rsidR="00DD03D7" w:rsidRDefault="00DD03D7">
      <w:pPr>
        <w:rPr>
          <w:rFonts w:cstheme="minorHAnsi"/>
          <w:sz w:val="24"/>
          <w:szCs w:val="24"/>
        </w:rPr>
      </w:pPr>
      <w:r>
        <w:rPr>
          <w:rFonts w:cstheme="minorHAnsi"/>
          <w:sz w:val="24"/>
          <w:szCs w:val="24"/>
        </w:rPr>
        <w:t>1 = Very little or no engagement</w:t>
      </w:r>
    </w:p>
    <w:p w:rsidR="00DD03D7" w:rsidRDefault="00DD03D7">
      <w:pPr>
        <w:rPr>
          <w:rFonts w:cstheme="minorHAnsi"/>
          <w:sz w:val="24"/>
          <w:szCs w:val="24"/>
        </w:rPr>
      </w:pPr>
      <w:r>
        <w:rPr>
          <w:rFonts w:cstheme="minorHAnsi"/>
          <w:sz w:val="24"/>
          <w:szCs w:val="24"/>
        </w:rPr>
        <w:t>2 = Some engagement with learning but little feedback or evidence of learning having taken place</w:t>
      </w:r>
    </w:p>
    <w:p w:rsidR="00DD03D7" w:rsidRDefault="00DD03D7">
      <w:pPr>
        <w:rPr>
          <w:rFonts w:cstheme="minorHAnsi"/>
          <w:sz w:val="24"/>
          <w:szCs w:val="24"/>
        </w:rPr>
      </w:pPr>
      <w:r>
        <w:rPr>
          <w:rFonts w:cstheme="minorHAnsi"/>
          <w:sz w:val="24"/>
          <w:szCs w:val="24"/>
        </w:rPr>
        <w:t>3 = 50% of work completed/attempted. A student in this group may have completed 50% of work and it all be in one subject area – you can indicate this, or any other scenario, in the ‘additional comments box’ if necessary.</w:t>
      </w:r>
    </w:p>
    <w:p w:rsidR="00DD03D7" w:rsidRDefault="00DD03D7">
      <w:pPr>
        <w:rPr>
          <w:rFonts w:cstheme="minorHAnsi"/>
          <w:sz w:val="24"/>
          <w:szCs w:val="24"/>
        </w:rPr>
      </w:pPr>
      <w:r>
        <w:rPr>
          <w:rFonts w:cstheme="minorHAnsi"/>
          <w:sz w:val="24"/>
          <w:szCs w:val="24"/>
        </w:rPr>
        <w:t>4 = most work completed (70%ish)</w:t>
      </w:r>
      <w:r w:rsidR="00DA16D2">
        <w:rPr>
          <w:rFonts w:cstheme="minorHAnsi"/>
          <w:sz w:val="24"/>
          <w:szCs w:val="24"/>
        </w:rPr>
        <w:t>. Feedback given and contact made regularly. Fairly confident learning has been successful at distance.</w:t>
      </w:r>
    </w:p>
    <w:p w:rsidR="00DA16D2" w:rsidRDefault="00DA16D2">
      <w:pPr>
        <w:rPr>
          <w:rFonts w:cstheme="minorHAnsi"/>
          <w:sz w:val="24"/>
          <w:szCs w:val="24"/>
        </w:rPr>
      </w:pPr>
      <w:r>
        <w:rPr>
          <w:rFonts w:cstheme="minorHAnsi"/>
          <w:sz w:val="24"/>
          <w:szCs w:val="24"/>
        </w:rPr>
        <w:t xml:space="preserve">5 = Completed nearly 100% of work set. We are aware that a child may fall into this category but still not have learnt much/had gaps. This will be </w:t>
      </w:r>
      <w:r w:rsidR="00FE6894">
        <w:rPr>
          <w:rFonts w:cstheme="minorHAnsi"/>
          <w:sz w:val="24"/>
          <w:szCs w:val="24"/>
        </w:rPr>
        <w:t>indicated</w:t>
      </w:r>
      <w:r>
        <w:rPr>
          <w:rFonts w:cstheme="minorHAnsi"/>
          <w:sz w:val="24"/>
          <w:szCs w:val="24"/>
        </w:rPr>
        <w:t xml:space="preserve"> in the following sections.</w:t>
      </w:r>
    </w:p>
    <w:p w:rsidR="00DD03D7" w:rsidRPr="00DD03D7" w:rsidRDefault="00DD03D7">
      <w:pPr>
        <w:rPr>
          <w:rFonts w:cstheme="minorHAnsi"/>
          <w:sz w:val="24"/>
          <w:szCs w:val="24"/>
        </w:rPr>
      </w:pPr>
    </w:p>
    <w:p w:rsidR="00DD03D7" w:rsidRPr="00DD03D7" w:rsidRDefault="00DD03D7">
      <w:pPr>
        <w:rPr>
          <w:rFonts w:cstheme="minorHAnsi"/>
          <w:b/>
          <w:sz w:val="24"/>
          <w:szCs w:val="24"/>
        </w:rPr>
      </w:pPr>
      <w:r w:rsidRPr="00DD03D7">
        <w:rPr>
          <w:rFonts w:cstheme="minorHAnsi"/>
          <w:b/>
          <w:sz w:val="24"/>
          <w:szCs w:val="24"/>
        </w:rPr>
        <w:t>Key essentials for R,</w:t>
      </w:r>
      <w:r w:rsidR="00221D3D">
        <w:rPr>
          <w:rFonts w:cstheme="minorHAnsi"/>
          <w:b/>
          <w:sz w:val="24"/>
          <w:szCs w:val="24"/>
        </w:rPr>
        <w:t xml:space="preserve"> </w:t>
      </w:r>
      <w:r w:rsidRPr="00DD03D7">
        <w:rPr>
          <w:rFonts w:cstheme="minorHAnsi"/>
          <w:b/>
          <w:sz w:val="24"/>
          <w:szCs w:val="24"/>
        </w:rPr>
        <w:t>W and M</w:t>
      </w:r>
    </w:p>
    <w:p w:rsidR="00DD03D7" w:rsidRPr="00DD03D7" w:rsidRDefault="00DD03D7">
      <w:pPr>
        <w:rPr>
          <w:rFonts w:cstheme="minorHAnsi"/>
          <w:sz w:val="24"/>
          <w:szCs w:val="24"/>
        </w:rPr>
      </w:pPr>
      <w:r w:rsidRPr="00DD03D7">
        <w:rPr>
          <w:rFonts w:cstheme="minorHAnsi"/>
          <w:sz w:val="24"/>
          <w:szCs w:val="24"/>
        </w:rPr>
        <w:t xml:space="preserve">These boxes are to make an assessment of </w:t>
      </w:r>
      <w:r w:rsidRPr="00DD03D7">
        <w:rPr>
          <w:rFonts w:cstheme="minorHAnsi"/>
          <w:b/>
          <w:sz w:val="24"/>
          <w:szCs w:val="24"/>
        </w:rPr>
        <w:t>likely gaps</w:t>
      </w:r>
      <w:r w:rsidRPr="00DD03D7">
        <w:rPr>
          <w:rFonts w:cstheme="minorHAnsi"/>
          <w:sz w:val="24"/>
          <w:szCs w:val="24"/>
        </w:rPr>
        <w:t xml:space="preserve"> for children in the core curriculum subjects of </w:t>
      </w:r>
      <w:proofErr w:type="gramStart"/>
      <w:r w:rsidRPr="00DD03D7">
        <w:rPr>
          <w:rFonts w:cstheme="minorHAnsi"/>
          <w:sz w:val="24"/>
          <w:szCs w:val="24"/>
        </w:rPr>
        <w:t>R,W</w:t>
      </w:r>
      <w:proofErr w:type="gramEnd"/>
      <w:r w:rsidRPr="00DD03D7">
        <w:rPr>
          <w:rFonts w:cstheme="minorHAnsi"/>
          <w:sz w:val="24"/>
          <w:szCs w:val="24"/>
        </w:rPr>
        <w:t xml:space="preserve"> &amp; M. The coding to be used to fill in</w:t>
      </w:r>
      <w:bookmarkStart w:id="0" w:name="_GoBack"/>
      <w:bookmarkEnd w:id="0"/>
      <w:r w:rsidRPr="00DD03D7">
        <w:rPr>
          <w:rFonts w:cstheme="minorHAnsi"/>
          <w:sz w:val="24"/>
          <w:szCs w:val="24"/>
        </w:rPr>
        <w:t xml:space="preserve"> these boxes is as follows:</w:t>
      </w:r>
    </w:p>
    <w:p w:rsidR="00582135" w:rsidRPr="00582135" w:rsidRDefault="00582135" w:rsidP="00582135">
      <w:pPr>
        <w:shd w:val="clear" w:color="auto" w:fill="FFFFFF"/>
        <w:spacing w:after="0" w:line="240" w:lineRule="auto"/>
        <w:textAlignment w:val="baseline"/>
        <w:rPr>
          <w:rFonts w:eastAsia="Times New Roman" w:cstheme="minorHAnsi"/>
          <w:color w:val="000000"/>
          <w:sz w:val="24"/>
          <w:szCs w:val="24"/>
          <w:lang w:eastAsia="en-GB"/>
        </w:rPr>
      </w:pPr>
      <w:r w:rsidRPr="00582135">
        <w:rPr>
          <w:rFonts w:eastAsia="Times New Roman" w:cstheme="minorHAnsi"/>
          <w:b/>
          <w:bCs/>
          <w:color w:val="538135" w:themeColor="accent6" w:themeShade="BF"/>
          <w:sz w:val="24"/>
          <w:szCs w:val="24"/>
          <w:lang w:eastAsia="en-GB"/>
        </w:rPr>
        <w:t>Green</w:t>
      </w:r>
      <w:r w:rsidRPr="00582135">
        <w:rPr>
          <w:rFonts w:eastAsia="Times New Roman" w:cstheme="minorHAnsi"/>
          <w:color w:val="000000"/>
          <w:sz w:val="24"/>
          <w:szCs w:val="24"/>
          <w:lang w:eastAsia="en-GB"/>
        </w:rPr>
        <w:t xml:space="preserve"> = got it. No need to reteach, may need a revisit to jog memory.</w:t>
      </w:r>
    </w:p>
    <w:p w:rsidR="00582135" w:rsidRPr="00582135" w:rsidRDefault="00582135" w:rsidP="00582135">
      <w:pPr>
        <w:shd w:val="clear" w:color="auto" w:fill="FFFFFF"/>
        <w:spacing w:after="0" w:line="240" w:lineRule="auto"/>
        <w:textAlignment w:val="baseline"/>
        <w:rPr>
          <w:rFonts w:eastAsia="Times New Roman" w:cstheme="minorHAnsi"/>
          <w:color w:val="000000"/>
          <w:sz w:val="24"/>
          <w:szCs w:val="24"/>
          <w:lang w:eastAsia="en-GB"/>
        </w:rPr>
      </w:pPr>
      <w:r w:rsidRPr="00582135">
        <w:rPr>
          <w:rFonts w:eastAsia="Times New Roman" w:cstheme="minorHAnsi"/>
          <w:b/>
          <w:bCs/>
          <w:color w:val="ED7D31" w:themeColor="accent2"/>
          <w:sz w:val="24"/>
          <w:szCs w:val="24"/>
          <w:lang w:eastAsia="en-GB"/>
        </w:rPr>
        <w:t>Amber</w:t>
      </w:r>
      <w:r w:rsidRPr="00582135">
        <w:rPr>
          <w:rFonts w:eastAsia="Times New Roman" w:cstheme="minorHAnsi"/>
          <w:color w:val="000000"/>
          <w:sz w:val="24"/>
          <w:szCs w:val="24"/>
          <w:lang w:eastAsia="en-GB"/>
        </w:rPr>
        <w:t xml:space="preserve"> = unconfident, needs revisiting.</w:t>
      </w:r>
    </w:p>
    <w:p w:rsidR="00582135" w:rsidRPr="00582135" w:rsidRDefault="00582135" w:rsidP="00582135">
      <w:pPr>
        <w:shd w:val="clear" w:color="auto" w:fill="FFFFFF"/>
        <w:spacing w:after="0" w:line="240" w:lineRule="auto"/>
        <w:textAlignment w:val="baseline"/>
        <w:rPr>
          <w:rFonts w:eastAsia="Times New Roman" w:cstheme="minorHAnsi"/>
          <w:color w:val="000000"/>
          <w:sz w:val="24"/>
          <w:szCs w:val="24"/>
          <w:lang w:eastAsia="en-GB"/>
        </w:rPr>
      </w:pPr>
      <w:r w:rsidRPr="00582135">
        <w:rPr>
          <w:rFonts w:eastAsia="Times New Roman" w:cstheme="minorHAnsi"/>
          <w:b/>
          <w:bCs/>
          <w:color w:val="FF0000"/>
          <w:sz w:val="24"/>
          <w:szCs w:val="24"/>
          <w:lang w:eastAsia="en-GB"/>
        </w:rPr>
        <w:t>Red</w:t>
      </w:r>
      <w:r w:rsidRPr="00582135">
        <w:rPr>
          <w:rFonts w:eastAsia="Times New Roman" w:cstheme="minorHAnsi"/>
          <w:color w:val="000000"/>
          <w:sz w:val="24"/>
          <w:szCs w:val="24"/>
          <w:lang w:eastAsia="en-GB"/>
        </w:rPr>
        <w:t xml:space="preserve"> = not got it. Revisit and potentially start at an earlier stage when you do.</w:t>
      </w:r>
    </w:p>
    <w:p w:rsidR="00582135" w:rsidRPr="00582135" w:rsidRDefault="00582135" w:rsidP="00582135">
      <w:pPr>
        <w:shd w:val="clear" w:color="auto" w:fill="FFFFFF"/>
        <w:spacing w:after="0" w:line="240" w:lineRule="auto"/>
        <w:textAlignment w:val="baseline"/>
        <w:rPr>
          <w:rFonts w:eastAsia="Times New Roman" w:cstheme="minorHAnsi"/>
          <w:color w:val="000000"/>
          <w:sz w:val="24"/>
          <w:szCs w:val="24"/>
          <w:lang w:eastAsia="en-GB"/>
        </w:rPr>
      </w:pPr>
      <w:r w:rsidRPr="00582135">
        <w:rPr>
          <w:rFonts w:eastAsia="Times New Roman" w:cstheme="minorHAnsi"/>
          <w:b/>
          <w:bCs/>
          <w:color w:val="0070C0"/>
          <w:sz w:val="24"/>
          <w:szCs w:val="24"/>
          <w:lang w:eastAsia="en-GB"/>
        </w:rPr>
        <w:t>Blue</w:t>
      </w:r>
      <w:r w:rsidRPr="00582135">
        <w:rPr>
          <w:rFonts w:eastAsia="Times New Roman" w:cstheme="minorHAnsi"/>
          <w:color w:val="000000"/>
          <w:sz w:val="24"/>
          <w:szCs w:val="24"/>
          <w:lang w:eastAsia="en-GB"/>
        </w:rPr>
        <w:t xml:space="preserve"> – unsure. You can use blue of you haven’t covered a topic due to CV-19/ needs of child.</w:t>
      </w:r>
    </w:p>
    <w:p w:rsidR="003E7BF8" w:rsidRDefault="003E7BF8" w:rsidP="00DD03D7">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p>
    <w:p w:rsidR="003E7BF8" w:rsidRPr="003E7BF8" w:rsidRDefault="003E7BF8" w:rsidP="00DD03D7">
      <w:pPr>
        <w:shd w:val="clear" w:color="auto" w:fill="FFFFFF"/>
        <w:spacing w:after="0" w:line="240" w:lineRule="auto"/>
        <w:textAlignment w:val="baseline"/>
        <w:rPr>
          <w:rFonts w:eastAsia="Times New Roman" w:cstheme="minorHAnsi"/>
          <w:b/>
          <w:color w:val="000000"/>
          <w:sz w:val="24"/>
          <w:szCs w:val="24"/>
          <w:bdr w:val="none" w:sz="0" w:space="0" w:color="auto" w:frame="1"/>
          <w:lang w:eastAsia="en-GB"/>
        </w:rPr>
      </w:pPr>
      <w:r w:rsidRPr="003E7BF8">
        <w:rPr>
          <w:rFonts w:eastAsia="Times New Roman" w:cstheme="minorHAnsi"/>
          <w:b/>
          <w:color w:val="000000"/>
          <w:sz w:val="24"/>
          <w:szCs w:val="24"/>
          <w:bdr w:val="none" w:sz="0" w:space="0" w:color="auto" w:frame="1"/>
          <w:lang w:eastAsia="en-GB"/>
        </w:rPr>
        <w:t>Year 6 specific TA and predicted grade boxes</w:t>
      </w:r>
      <w:r w:rsidRPr="003E7BF8">
        <w:rPr>
          <w:rFonts w:eastAsia="Times New Roman" w:cstheme="minorHAnsi"/>
          <w:b/>
          <w:color w:val="000000"/>
          <w:sz w:val="24"/>
          <w:szCs w:val="24"/>
          <w:bdr w:val="none" w:sz="0" w:space="0" w:color="auto" w:frame="1"/>
          <w:lang w:eastAsia="en-GB"/>
        </w:rPr>
        <w:tab/>
      </w:r>
    </w:p>
    <w:p w:rsidR="003E7BF8" w:rsidRDefault="003E7BF8" w:rsidP="00DD03D7">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r>
        <w:rPr>
          <w:rFonts w:eastAsia="Times New Roman" w:cstheme="minorHAnsi"/>
          <w:color w:val="000000"/>
          <w:sz w:val="24"/>
          <w:szCs w:val="24"/>
          <w:bdr w:val="none" w:sz="0" w:space="0" w:color="auto" w:frame="1"/>
          <w:lang w:eastAsia="en-GB"/>
        </w:rPr>
        <w:t>These boxes provide year 6 colleagues with an opportunity to share what children might have achieved had school continued in the usual manner, versus where you think they are now after a period of time out of school. For many children, these results will align and for some they won’t. You can give extra detail about this in the ‘additional comments’ box if you feel this is appropriate. This box is to be filled with either EXS (working at expected standard), GDS (working at greater depth), BLW (working below expected standard = P scales) or WTS (working towards the expected standard).</w:t>
      </w:r>
    </w:p>
    <w:p w:rsidR="003E7BF8" w:rsidRDefault="003E7BF8" w:rsidP="00DD03D7">
      <w:pPr>
        <w:shd w:val="clear" w:color="auto" w:fill="FFFFFF"/>
        <w:spacing w:after="0" w:line="240" w:lineRule="auto"/>
        <w:textAlignment w:val="baseline"/>
        <w:rPr>
          <w:rFonts w:eastAsia="Times New Roman" w:cstheme="minorHAnsi"/>
          <w:color w:val="000000"/>
          <w:sz w:val="24"/>
          <w:szCs w:val="24"/>
          <w:lang w:eastAsia="en-GB"/>
        </w:rPr>
      </w:pPr>
    </w:p>
    <w:p w:rsidR="003E7BF8" w:rsidRPr="003E7BF8" w:rsidRDefault="003E7BF8" w:rsidP="00DD03D7">
      <w:pPr>
        <w:shd w:val="clear" w:color="auto" w:fill="FFFFFF"/>
        <w:spacing w:after="0" w:line="240" w:lineRule="auto"/>
        <w:textAlignment w:val="baseline"/>
        <w:rPr>
          <w:rFonts w:eastAsia="Times New Roman" w:cstheme="minorHAnsi"/>
          <w:b/>
          <w:color w:val="000000"/>
          <w:sz w:val="24"/>
          <w:szCs w:val="24"/>
          <w:lang w:eastAsia="en-GB"/>
        </w:rPr>
      </w:pPr>
      <w:r w:rsidRPr="003E7BF8">
        <w:rPr>
          <w:rFonts w:eastAsia="Times New Roman" w:cstheme="minorHAnsi"/>
          <w:b/>
          <w:color w:val="000000"/>
          <w:sz w:val="24"/>
          <w:szCs w:val="24"/>
          <w:lang w:eastAsia="en-GB"/>
        </w:rPr>
        <w:t>Children working at an earlier stage</w:t>
      </w:r>
    </w:p>
    <w:p w:rsidR="003E7BF8" w:rsidRDefault="003E7BF8" w:rsidP="00DD03D7">
      <w:pPr>
        <w:shd w:val="clear" w:color="auto" w:fill="FFFFFF"/>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We have not included statements from previous year groups as this felt like it would overcomplicate the sheet and so we have instead opted to allow you to give a ‘best guess’ for all children, and then provide optional additional notes for children working at A or D within our DOYA framework.  For children working at ‘A’ they will likely have been discussed during the SEND handover carousels, and more time will be dedicated to their handover by the </w:t>
      </w:r>
      <w:proofErr w:type="spellStart"/>
      <w:r>
        <w:rPr>
          <w:rFonts w:eastAsia="Times New Roman" w:cstheme="minorHAnsi"/>
          <w:color w:val="000000"/>
          <w:sz w:val="24"/>
          <w:szCs w:val="24"/>
          <w:lang w:eastAsia="en-GB"/>
        </w:rPr>
        <w:t>SENCo</w:t>
      </w:r>
      <w:proofErr w:type="spellEnd"/>
      <w:r>
        <w:rPr>
          <w:rFonts w:eastAsia="Times New Roman" w:cstheme="minorHAnsi"/>
          <w:color w:val="000000"/>
          <w:sz w:val="24"/>
          <w:szCs w:val="24"/>
          <w:lang w:eastAsia="en-GB"/>
        </w:rPr>
        <w:t xml:space="preserve"> within your academy. The additional comments box, plus the live discussion you will have will provide you with an opportunity to explain where you think they are working </w:t>
      </w:r>
      <w:r>
        <w:rPr>
          <w:rFonts w:eastAsia="Times New Roman" w:cstheme="minorHAnsi"/>
          <w:color w:val="000000"/>
          <w:sz w:val="24"/>
          <w:szCs w:val="24"/>
          <w:lang w:eastAsia="en-GB"/>
        </w:rPr>
        <w:lastRenderedPageBreak/>
        <w:t>at for each subject. We expect this discussion to reflect not only their needs but also their achievements.</w:t>
      </w:r>
    </w:p>
    <w:p w:rsidR="00DD03D7" w:rsidRPr="00DD03D7" w:rsidRDefault="00DD03D7">
      <w:pPr>
        <w:rPr>
          <w:rFonts w:cstheme="minorHAnsi"/>
          <w:sz w:val="24"/>
          <w:szCs w:val="24"/>
        </w:rPr>
      </w:pPr>
    </w:p>
    <w:p w:rsidR="00DD03D7" w:rsidRPr="00DD03D7" w:rsidRDefault="00DD03D7">
      <w:pPr>
        <w:rPr>
          <w:rFonts w:cstheme="minorHAnsi"/>
          <w:b/>
          <w:sz w:val="24"/>
          <w:szCs w:val="24"/>
        </w:rPr>
      </w:pPr>
      <w:r w:rsidRPr="00DD03D7">
        <w:rPr>
          <w:rFonts w:cstheme="minorHAnsi"/>
          <w:b/>
          <w:sz w:val="24"/>
          <w:szCs w:val="24"/>
        </w:rPr>
        <w:t>Additional information</w:t>
      </w:r>
    </w:p>
    <w:p w:rsidR="00DD03D7" w:rsidRPr="00DD03D7" w:rsidRDefault="00DD03D7" w:rsidP="00DD03D7">
      <w:pPr>
        <w:pStyle w:val="paragraph"/>
        <w:spacing w:before="0" w:beforeAutospacing="0" w:after="0" w:afterAutospacing="0"/>
        <w:textAlignment w:val="baseline"/>
        <w:rPr>
          <w:rFonts w:asciiTheme="minorHAnsi" w:hAnsiTheme="minorHAnsi" w:cstheme="minorHAnsi"/>
          <w:lang w:val="en-US"/>
        </w:rPr>
      </w:pPr>
      <w:r w:rsidRPr="00DD03D7">
        <w:rPr>
          <w:rStyle w:val="normaltextrun"/>
          <w:rFonts w:asciiTheme="minorHAnsi" w:hAnsiTheme="minorHAnsi" w:cstheme="minorHAnsi"/>
          <w:lang w:val="en-US"/>
        </w:rPr>
        <w:t>The 'additional info' box is optional – you may use this if you want to:</w:t>
      </w:r>
      <w:r w:rsidRPr="00DD03D7">
        <w:rPr>
          <w:rStyle w:val="eop"/>
          <w:rFonts w:asciiTheme="minorHAnsi" w:hAnsiTheme="minorHAnsi" w:cstheme="minorHAnsi"/>
          <w:lang w:val="en-US"/>
        </w:rPr>
        <w:t> </w:t>
      </w:r>
    </w:p>
    <w:p w:rsidR="00DD03D7" w:rsidRDefault="00DD03D7" w:rsidP="00DD03D7">
      <w:pPr>
        <w:pStyle w:val="paragraph"/>
        <w:numPr>
          <w:ilvl w:val="0"/>
          <w:numId w:val="1"/>
        </w:numPr>
        <w:spacing w:before="0" w:beforeAutospacing="0" w:after="0" w:afterAutospacing="0"/>
        <w:ind w:left="360"/>
        <w:textAlignment w:val="baseline"/>
        <w:rPr>
          <w:rStyle w:val="eop"/>
          <w:rFonts w:asciiTheme="minorHAnsi" w:hAnsiTheme="minorHAnsi" w:cstheme="minorHAnsi"/>
          <w:lang w:val="en-US"/>
        </w:rPr>
      </w:pPr>
      <w:r w:rsidRPr="00DD03D7">
        <w:rPr>
          <w:rStyle w:val="normaltextrun"/>
          <w:rFonts w:asciiTheme="minorHAnsi" w:hAnsiTheme="minorHAnsi" w:cstheme="minorHAnsi"/>
          <w:lang w:val="en-US"/>
        </w:rPr>
        <w:t>Give a reason why DOYA has been adjusted for this child</w:t>
      </w:r>
      <w:r w:rsidRPr="00DD03D7">
        <w:rPr>
          <w:rStyle w:val="eop"/>
          <w:rFonts w:asciiTheme="minorHAnsi" w:hAnsiTheme="minorHAnsi" w:cstheme="minorHAnsi"/>
          <w:lang w:val="en-US"/>
        </w:rPr>
        <w:t> </w:t>
      </w:r>
    </w:p>
    <w:p w:rsidR="003E7BF8" w:rsidRPr="00DD03D7" w:rsidRDefault="003E7BF8" w:rsidP="00DD03D7">
      <w:pPr>
        <w:pStyle w:val="paragraph"/>
        <w:numPr>
          <w:ilvl w:val="0"/>
          <w:numId w:val="1"/>
        </w:numPr>
        <w:spacing w:before="0" w:beforeAutospacing="0" w:after="0" w:afterAutospacing="0"/>
        <w:ind w:left="360"/>
        <w:textAlignment w:val="baseline"/>
        <w:rPr>
          <w:rFonts w:asciiTheme="minorHAnsi" w:hAnsiTheme="minorHAnsi" w:cstheme="minorHAnsi"/>
          <w:lang w:val="en-US"/>
        </w:rPr>
      </w:pPr>
      <w:r>
        <w:rPr>
          <w:rFonts w:asciiTheme="minorHAnsi" w:hAnsiTheme="minorHAnsi" w:cstheme="minorHAnsi"/>
          <w:lang w:val="en-US"/>
        </w:rPr>
        <w:t>Discuss TA versus predicted scores where the two differ.</w:t>
      </w:r>
    </w:p>
    <w:p w:rsidR="00DD03D7" w:rsidRPr="00DD03D7" w:rsidRDefault="00DD03D7" w:rsidP="00DD03D7">
      <w:pPr>
        <w:pStyle w:val="paragraph"/>
        <w:numPr>
          <w:ilvl w:val="0"/>
          <w:numId w:val="1"/>
        </w:numPr>
        <w:spacing w:before="0" w:beforeAutospacing="0" w:after="0" w:afterAutospacing="0"/>
        <w:ind w:left="360"/>
        <w:textAlignment w:val="baseline"/>
        <w:rPr>
          <w:rFonts w:asciiTheme="minorHAnsi" w:hAnsiTheme="minorHAnsi" w:cstheme="minorHAnsi"/>
          <w:lang w:val="en-US"/>
        </w:rPr>
      </w:pPr>
      <w:r w:rsidRPr="00DD03D7">
        <w:rPr>
          <w:rStyle w:val="normaltextrun"/>
          <w:rFonts w:asciiTheme="minorHAnsi" w:hAnsiTheme="minorHAnsi" w:cstheme="minorHAnsi"/>
          <w:lang w:val="en-US"/>
        </w:rPr>
        <w:t>State a need that </w:t>
      </w:r>
      <w:r w:rsidRPr="00DD03D7">
        <w:rPr>
          <w:rStyle w:val="spellingerror"/>
          <w:rFonts w:asciiTheme="minorHAnsi" w:hAnsiTheme="minorHAnsi" w:cstheme="minorHAnsi"/>
          <w:lang w:val="en-US"/>
        </w:rPr>
        <w:t>isn</w:t>
      </w:r>
      <w:r w:rsidR="00DA16D2">
        <w:rPr>
          <w:rStyle w:val="spellingerror"/>
          <w:rFonts w:asciiTheme="minorHAnsi" w:hAnsiTheme="minorHAnsi" w:cstheme="minorHAnsi"/>
          <w:lang w:val="en-US"/>
        </w:rPr>
        <w:t>’</w:t>
      </w:r>
      <w:r w:rsidRPr="00DD03D7">
        <w:rPr>
          <w:rStyle w:val="spellingerror"/>
          <w:rFonts w:asciiTheme="minorHAnsi" w:hAnsiTheme="minorHAnsi" w:cstheme="minorHAnsi"/>
          <w:lang w:val="en-US"/>
        </w:rPr>
        <w:t>t</w:t>
      </w:r>
      <w:r w:rsidRPr="00DD03D7">
        <w:rPr>
          <w:rStyle w:val="normaltextrun"/>
          <w:rFonts w:asciiTheme="minorHAnsi" w:hAnsiTheme="minorHAnsi" w:cstheme="minorHAnsi"/>
          <w:lang w:val="en-US"/>
        </w:rPr>
        <w:t> clear in handover materials elsewhere</w:t>
      </w:r>
      <w:r w:rsidRPr="00DD03D7">
        <w:rPr>
          <w:rStyle w:val="eop"/>
          <w:rFonts w:asciiTheme="minorHAnsi" w:hAnsiTheme="minorHAnsi" w:cstheme="minorHAnsi"/>
          <w:lang w:val="en-US"/>
        </w:rPr>
        <w:t> </w:t>
      </w:r>
    </w:p>
    <w:p w:rsidR="00DD03D7" w:rsidRDefault="00DD03D7" w:rsidP="00DD03D7">
      <w:pPr>
        <w:pStyle w:val="paragraph"/>
        <w:numPr>
          <w:ilvl w:val="0"/>
          <w:numId w:val="1"/>
        </w:numPr>
        <w:spacing w:before="0" w:beforeAutospacing="0" w:after="0" w:afterAutospacing="0"/>
        <w:ind w:left="360"/>
        <w:textAlignment w:val="baseline"/>
        <w:rPr>
          <w:rStyle w:val="eop"/>
          <w:rFonts w:asciiTheme="minorHAnsi" w:hAnsiTheme="minorHAnsi" w:cstheme="minorHAnsi"/>
          <w:lang w:val="en-US"/>
        </w:rPr>
      </w:pPr>
      <w:r w:rsidRPr="00DD03D7">
        <w:rPr>
          <w:rStyle w:val="normaltextrun"/>
          <w:rFonts w:asciiTheme="minorHAnsi" w:hAnsiTheme="minorHAnsi" w:cstheme="minorHAnsi"/>
          <w:lang w:val="en-US"/>
        </w:rPr>
        <w:t>Make a comment on distance </w:t>
      </w:r>
      <w:r w:rsidR="00DA16D2" w:rsidRPr="00DD03D7">
        <w:rPr>
          <w:rStyle w:val="spellingerror"/>
          <w:rFonts w:asciiTheme="minorHAnsi" w:hAnsiTheme="minorHAnsi" w:cstheme="minorHAnsi"/>
          <w:lang w:val="en-US"/>
        </w:rPr>
        <w:t>learning</w:t>
      </w:r>
      <w:r w:rsidRPr="00DD03D7">
        <w:rPr>
          <w:rStyle w:val="normaltextrun"/>
          <w:rFonts w:asciiTheme="minorHAnsi" w:hAnsiTheme="minorHAnsi" w:cstheme="minorHAnsi"/>
          <w:lang w:val="en-US"/>
        </w:rPr>
        <w:t> that </w:t>
      </w:r>
      <w:r w:rsidRPr="00DD03D7">
        <w:rPr>
          <w:rStyle w:val="spellingerror"/>
          <w:rFonts w:asciiTheme="minorHAnsi" w:hAnsiTheme="minorHAnsi" w:cstheme="minorHAnsi"/>
          <w:lang w:val="en-US"/>
        </w:rPr>
        <w:t>isn</w:t>
      </w:r>
      <w:r w:rsidR="00DA16D2">
        <w:rPr>
          <w:rStyle w:val="spellingerror"/>
          <w:rFonts w:asciiTheme="minorHAnsi" w:hAnsiTheme="minorHAnsi" w:cstheme="minorHAnsi"/>
          <w:lang w:val="en-US"/>
        </w:rPr>
        <w:t>’</w:t>
      </w:r>
      <w:r w:rsidRPr="00DD03D7">
        <w:rPr>
          <w:rStyle w:val="spellingerror"/>
          <w:rFonts w:asciiTheme="minorHAnsi" w:hAnsiTheme="minorHAnsi" w:cstheme="minorHAnsi"/>
          <w:lang w:val="en-US"/>
        </w:rPr>
        <w:t>t</w:t>
      </w:r>
      <w:r w:rsidRPr="00DD03D7">
        <w:rPr>
          <w:rStyle w:val="normaltextrun"/>
          <w:rFonts w:asciiTheme="minorHAnsi" w:hAnsiTheme="minorHAnsi" w:cstheme="minorHAnsi"/>
          <w:lang w:val="en-US"/>
        </w:rPr>
        <w:t> clear in the RAG rating.</w:t>
      </w:r>
      <w:r w:rsidRPr="00DD03D7">
        <w:rPr>
          <w:rStyle w:val="eop"/>
          <w:rFonts w:asciiTheme="minorHAnsi" w:hAnsiTheme="minorHAnsi" w:cstheme="minorHAnsi"/>
          <w:lang w:val="en-US"/>
        </w:rPr>
        <w:t> </w:t>
      </w:r>
    </w:p>
    <w:p w:rsidR="003E7BF8" w:rsidRPr="00DD03D7" w:rsidRDefault="003E7BF8" w:rsidP="00DD03D7">
      <w:pPr>
        <w:pStyle w:val="paragraph"/>
        <w:numPr>
          <w:ilvl w:val="0"/>
          <w:numId w:val="1"/>
        </w:numPr>
        <w:spacing w:before="0" w:beforeAutospacing="0" w:after="0" w:afterAutospacing="0"/>
        <w:ind w:left="360"/>
        <w:textAlignment w:val="baseline"/>
        <w:rPr>
          <w:rFonts w:asciiTheme="minorHAnsi" w:hAnsiTheme="minorHAnsi" w:cstheme="minorHAnsi"/>
          <w:lang w:val="en-US"/>
        </w:rPr>
      </w:pPr>
      <w:r>
        <w:rPr>
          <w:rFonts w:asciiTheme="minorHAnsi" w:hAnsiTheme="minorHAnsi" w:cstheme="minorHAnsi"/>
          <w:lang w:val="en-US"/>
        </w:rPr>
        <w:t>Explain the achievements or need of a child working at ‘A’ or ‘D’ on the DOYA scale.</w:t>
      </w:r>
    </w:p>
    <w:p w:rsidR="00DD03D7" w:rsidRPr="00DD03D7" w:rsidRDefault="00DD03D7" w:rsidP="00DD03D7">
      <w:pPr>
        <w:pStyle w:val="paragraph"/>
        <w:spacing w:before="0" w:beforeAutospacing="0" w:after="0" w:afterAutospacing="0"/>
        <w:textAlignment w:val="baseline"/>
        <w:rPr>
          <w:rFonts w:asciiTheme="minorHAnsi" w:hAnsiTheme="minorHAnsi" w:cstheme="minorHAnsi"/>
          <w:lang w:val="en-US"/>
        </w:rPr>
      </w:pPr>
      <w:r w:rsidRPr="00DD03D7">
        <w:rPr>
          <w:rStyle w:val="eop"/>
          <w:rFonts w:asciiTheme="minorHAnsi" w:hAnsiTheme="minorHAnsi" w:cstheme="minorHAnsi"/>
          <w:lang w:val="en-US"/>
        </w:rPr>
        <w:t> </w:t>
      </w:r>
    </w:p>
    <w:p w:rsidR="00DD03D7" w:rsidRPr="00DD03D7" w:rsidRDefault="00DD03D7" w:rsidP="00DD03D7">
      <w:pPr>
        <w:pStyle w:val="paragraph"/>
        <w:spacing w:before="0" w:beforeAutospacing="0" w:after="0" w:afterAutospacing="0"/>
        <w:textAlignment w:val="baseline"/>
        <w:rPr>
          <w:rFonts w:asciiTheme="minorHAnsi" w:hAnsiTheme="minorHAnsi" w:cstheme="minorHAnsi"/>
          <w:lang w:val="en-US"/>
        </w:rPr>
      </w:pPr>
    </w:p>
    <w:p w:rsidR="00DD03D7" w:rsidRPr="00DD03D7" w:rsidRDefault="00DD03D7">
      <w:pPr>
        <w:rPr>
          <w:rFonts w:cstheme="minorHAnsi"/>
          <w:sz w:val="24"/>
          <w:szCs w:val="24"/>
        </w:rPr>
      </w:pPr>
    </w:p>
    <w:sectPr w:rsidR="00DD03D7" w:rsidRPr="00DD03D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894" w:rsidRDefault="00FE6894" w:rsidP="00FE6894">
      <w:pPr>
        <w:spacing w:after="0" w:line="240" w:lineRule="auto"/>
      </w:pPr>
      <w:r>
        <w:separator/>
      </w:r>
    </w:p>
  </w:endnote>
  <w:endnote w:type="continuationSeparator" w:id="0">
    <w:p w:rsidR="00FE6894" w:rsidRDefault="00FE6894" w:rsidP="00FE6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894" w:rsidRDefault="00FE6894" w:rsidP="00FE6894">
      <w:pPr>
        <w:spacing w:after="0" w:line="240" w:lineRule="auto"/>
      </w:pPr>
      <w:r>
        <w:separator/>
      </w:r>
    </w:p>
  </w:footnote>
  <w:footnote w:type="continuationSeparator" w:id="0">
    <w:p w:rsidR="00FE6894" w:rsidRDefault="00FE6894" w:rsidP="00FE6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894" w:rsidRDefault="00FE6894">
    <w:pPr>
      <w:pStyle w:val="Header"/>
    </w:pPr>
    <w:r w:rsidRPr="00FE6894">
      <w:rPr>
        <w:noProof/>
      </w:rPr>
      <w:drawing>
        <wp:inline distT="0" distB="0" distL="0" distR="0" wp14:anchorId="1FF4B331" wp14:editId="098B30A0">
          <wp:extent cx="1081377" cy="480239"/>
          <wp:effectExtent l="0" t="0" r="5080" b="0"/>
          <wp:docPr id="5" name="Picture 4">
            <a:extLst xmlns:a="http://schemas.openxmlformats.org/drawingml/2006/main">
              <a:ext uri="{FF2B5EF4-FFF2-40B4-BE49-F238E27FC236}">
                <a16:creationId xmlns:a16="http://schemas.microsoft.com/office/drawing/2014/main" id="{F642DC68-E006-4280-96D1-75E75DAA2F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642DC68-E006-4280-96D1-75E75DAA2F97}"/>
                      </a:ext>
                    </a:extLst>
                  </pic:cNvPr>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1118485" cy="496719"/>
                  </a:xfrm>
                  <a:prstGeom prst="rect">
                    <a:avLst/>
                  </a:prstGeom>
                </pic:spPr>
              </pic:pic>
            </a:graphicData>
          </a:graphic>
        </wp:inline>
      </w:drawing>
    </w:r>
  </w:p>
  <w:p w:rsidR="00FE6894" w:rsidRDefault="00FE6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2375D"/>
    <w:multiLevelType w:val="multilevel"/>
    <w:tmpl w:val="72F24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3D7"/>
    <w:rsid w:val="00221D3D"/>
    <w:rsid w:val="003E7BF8"/>
    <w:rsid w:val="004E0413"/>
    <w:rsid w:val="00582135"/>
    <w:rsid w:val="008C6559"/>
    <w:rsid w:val="00AC1B14"/>
    <w:rsid w:val="00B01B86"/>
    <w:rsid w:val="00DA16D2"/>
    <w:rsid w:val="00DD03D7"/>
    <w:rsid w:val="00FE6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5BB38-B5EB-47E0-A0F5-135DA9F9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03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D03D7"/>
  </w:style>
  <w:style w:type="character" w:customStyle="1" w:styleId="eop">
    <w:name w:val="eop"/>
    <w:basedOn w:val="DefaultParagraphFont"/>
    <w:rsid w:val="00DD03D7"/>
  </w:style>
  <w:style w:type="character" w:customStyle="1" w:styleId="spellingerror">
    <w:name w:val="spellingerror"/>
    <w:basedOn w:val="DefaultParagraphFont"/>
    <w:rsid w:val="00DD03D7"/>
  </w:style>
  <w:style w:type="paragraph" w:styleId="Header">
    <w:name w:val="header"/>
    <w:basedOn w:val="Normal"/>
    <w:link w:val="HeaderChar"/>
    <w:uiPriority w:val="99"/>
    <w:unhideWhenUsed/>
    <w:rsid w:val="00FE6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894"/>
  </w:style>
  <w:style w:type="paragraph" w:styleId="Footer">
    <w:name w:val="footer"/>
    <w:basedOn w:val="Normal"/>
    <w:link w:val="FooterChar"/>
    <w:uiPriority w:val="99"/>
    <w:unhideWhenUsed/>
    <w:rsid w:val="00FE6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251629">
      <w:bodyDiv w:val="1"/>
      <w:marLeft w:val="0"/>
      <w:marRight w:val="0"/>
      <w:marTop w:val="0"/>
      <w:marBottom w:val="0"/>
      <w:divBdr>
        <w:top w:val="none" w:sz="0" w:space="0" w:color="auto"/>
        <w:left w:val="none" w:sz="0" w:space="0" w:color="auto"/>
        <w:bottom w:val="none" w:sz="0" w:space="0" w:color="auto"/>
        <w:right w:val="none" w:sz="0" w:space="0" w:color="auto"/>
      </w:divBdr>
      <w:divsChild>
        <w:div w:id="1481998063">
          <w:marLeft w:val="0"/>
          <w:marRight w:val="0"/>
          <w:marTop w:val="0"/>
          <w:marBottom w:val="0"/>
          <w:divBdr>
            <w:top w:val="none" w:sz="0" w:space="0" w:color="auto"/>
            <w:left w:val="none" w:sz="0" w:space="0" w:color="auto"/>
            <w:bottom w:val="none" w:sz="0" w:space="0" w:color="auto"/>
            <w:right w:val="none" w:sz="0" w:space="0" w:color="auto"/>
          </w:divBdr>
        </w:div>
        <w:div w:id="1322276727">
          <w:marLeft w:val="0"/>
          <w:marRight w:val="0"/>
          <w:marTop w:val="0"/>
          <w:marBottom w:val="0"/>
          <w:divBdr>
            <w:top w:val="none" w:sz="0" w:space="0" w:color="auto"/>
            <w:left w:val="none" w:sz="0" w:space="0" w:color="auto"/>
            <w:bottom w:val="none" w:sz="0" w:space="0" w:color="auto"/>
            <w:right w:val="none" w:sz="0" w:space="0" w:color="auto"/>
          </w:divBdr>
        </w:div>
        <w:div w:id="216357198">
          <w:marLeft w:val="0"/>
          <w:marRight w:val="0"/>
          <w:marTop w:val="0"/>
          <w:marBottom w:val="0"/>
          <w:divBdr>
            <w:top w:val="none" w:sz="0" w:space="0" w:color="auto"/>
            <w:left w:val="none" w:sz="0" w:space="0" w:color="auto"/>
            <w:bottom w:val="none" w:sz="0" w:space="0" w:color="auto"/>
            <w:right w:val="none" w:sz="0" w:space="0" w:color="auto"/>
          </w:divBdr>
        </w:div>
        <w:div w:id="790519530">
          <w:marLeft w:val="0"/>
          <w:marRight w:val="0"/>
          <w:marTop w:val="0"/>
          <w:marBottom w:val="0"/>
          <w:divBdr>
            <w:top w:val="none" w:sz="0" w:space="0" w:color="auto"/>
            <w:left w:val="none" w:sz="0" w:space="0" w:color="auto"/>
            <w:bottom w:val="none" w:sz="0" w:space="0" w:color="auto"/>
            <w:right w:val="none" w:sz="0" w:space="0" w:color="auto"/>
          </w:divBdr>
        </w:div>
      </w:divsChild>
    </w:div>
    <w:div w:id="1314531836">
      <w:bodyDiv w:val="1"/>
      <w:marLeft w:val="0"/>
      <w:marRight w:val="0"/>
      <w:marTop w:val="0"/>
      <w:marBottom w:val="0"/>
      <w:divBdr>
        <w:top w:val="none" w:sz="0" w:space="0" w:color="auto"/>
        <w:left w:val="none" w:sz="0" w:space="0" w:color="auto"/>
        <w:bottom w:val="none" w:sz="0" w:space="0" w:color="auto"/>
        <w:right w:val="none" w:sz="0" w:space="0" w:color="auto"/>
      </w:divBdr>
      <w:divsChild>
        <w:div w:id="1644849417">
          <w:marLeft w:val="0"/>
          <w:marRight w:val="0"/>
          <w:marTop w:val="0"/>
          <w:marBottom w:val="0"/>
          <w:divBdr>
            <w:top w:val="none" w:sz="0" w:space="0" w:color="auto"/>
            <w:left w:val="none" w:sz="0" w:space="0" w:color="auto"/>
            <w:bottom w:val="none" w:sz="0" w:space="0" w:color="auto"/>
            <w:right w:val="none" w:sz="0" w:space="0" w:color="auto"/>
          </w:divBdr>
        </w:div>
        <w:div w:id="1152526532">
          <w:marLeft w:val="0"/>
          <w:marRight w:val="0"/>
          <w:marTop w:val="0"/>
          <w:marBottom w:val="0"/>
          <w:divBdr>
            <w:top w:val="none" w:sz="0" w:space="0" w:color="auto"/>
            <w:left w:val="none" w:sz="0" w:space="0" w:color="auto"/>
            <w:bottom w:val="none" w:sz="0" w:space="0" w:color="auto"/>
            <w:right w:val="none" w:sz="0" w:space="0" w:color="auto"/>
          </w:divBdr>
        </w:div>
        <w:div w:id="154028649">
          <w:marLeft w:val="0"/>
          <w:marRight w:val="0"/>
          <w:marTop w:val="0"/>
          <w:marBottom w:val="0"/>
          <w:divBdr>
            <w:top w:val="none" w:sz="0" w:space="0" w:color="auto"/>
            <w:left w:val="none" w:sz="0" w:space="0" w:color="auto"/>
            <w:bottom w:val="none" w:sz="0" w:space="0" w:color="auto"/>
            <w:right w:val="none" w:sz="0" w:space="0" w:color="auto"/>
          </w:divBdr>
        </w:div>
        <w:div w:id="1309631904">
          <w:marLeft w:val="0"/>
          <w:marRight w:val="0"/>
          <w:marTop w:val="0"/>
          <w:marBottom w:val="0"/>
          <w:divBdr>
            <w:top w:val="none" w:sz="0" w:space="0" w:color="auto"/>
            <w:left w:val="none" w:sz="0" w:space="0" w:color="auto"/>
            <w:bottom w:val="none" w:sz="0" w:space="0" w:color="auto"/>
            <w:right w:val="none" w:sz="0" w:space="0" w:color="auto"/>
          </w:divBdr>
        </w:div>
        <w:div w:id="1052996406">
          <w:marLeft w:val="0"/>
          <w:marRight w:val="0"/>
          <w:marTop w:val="0"/>
          <w:marBottom w:val="0"/>
          <w:divBdr>
            <w:top w:val="none" w:sz="0" w:space="0" w:color="auto"/>
            <w:left w:val="none" w:sz="0" w:space="0" w:color="auto"/>
            <w:bottom w:val="none" w:sz="0" w:space="0" w:color="auto"/>
            <w:right w:val="none" w:sz="0" w:space="0" w:color="auto"/>
          </w:divBdr>
        </w:div>
        <w:div w:id="78984969">
          <w:marLeft w:val="0"/>
          <w:marRight w:val="0"/>
          <w:marTop w:val="0"/>
          <w:marBottom w:val="0"/>
          <w:divBdr>
            <w:top w:val="none" w:sz="0" w:space="0" w:color="auto"/>
            <w:left w:val="none" w:sz="0" w:space="0" w:color="auto"/>
            <w:bottom w:val="none" w:sz="0" w:space="0" w:color="auto"/>
            <w:right w:val="none" w:sz="0" w:space="0" w:color="auto"/>
          </w:divBdr>
        </w:div>
        <w:div w:id="1999797731">
          <w:marLeft w:val="0"/>
          <w:marRight w:val="0"/>
          <w:marTop w:val="0"/>
          <w:marBottom w:val="0"/>
          <w:divBdr>
            <w:top w:val="none" w:sz="0" w:space="0" w:color="auto"/>
            <w:left w:val="none" w:sz="0" w:space="0" w:color="auto"/>
            <w:bottom w:val="none" w:sz="0" w:space="0" w:color="auto"/>
            <w:right w:val="none" w:sz="0" w:space="0" w:color="auto"/>
          </w:divBdr>
        </w:div>
        <w:div w:id="307901703">
          <w:marLeft w:val="0"/>
          <w:marRight w:val="0"/>
          <w:marTop w:val="0"/>
          <w:marBottom w:val="0"/>
          <w:divBdr>
            <w:top w:val="none" w:sz="0" w:space="0" w:color="auto"/>
            <w:left w:val="none" w:sz="0" w:space="0" w:color="auto"/>
            <w:bottom w:val="none" w:sz="0" w:space="0" w:color="auto"/>
            <w:right w:val="none" w:sz="0" w:space="0" w:color="auto"/>
          </w:divBdr>
        </w:div>
        <w:div w:id="1394042609">
          <w:marLeft w:val="0"/>
          <w:marRight w:val="0"/>
          <w:marTop w:val="0"/>
          <w:marBottom w:val="0"/>
          <w:divBdr>
            <w:top w:val="none" w:sz="0" w:space="0" w:color="auto"/>
            <w:left w:val="none" w:sz="0" w:space="0" w:color="auto"/>
            <w:bottom w:val="none" w:sz="0" w:space="0" w:color="auto"/>
            <w:right w:val="none" w:sz="0" w:space="0" w:color="auto"/>
          </w:divBdr>
        </w:div>
        <w:div w:id="1067648786">
          <w:marLeft w:val="0"/>
          <w:marRight w:val="0"/>
          <w:marTop w:val="0"/>
          <w:marBottom w:val="0"/>
          <w:divBdr>
            <w:top w:val="none" w:sz="0" w:space="0" w:color="auto"/>
            <w:left w:val="none" w:sz="0" w:space="0" w:color="auto"/>
            <w:bottom w:val="none" w:sz="0" w:space="0" w:color="auto"/>
            <w:right w:val="none" w:sz="0" w:space="0" w:color="auto"/>
          </w:divBdr>
        </w:div>
        <w:div w:id="1123690175">
          <w:marLeft w:val="0"/>
          <w:marRight w:val="0"/>
          <w:marTop w:val="0"/>
          <w:marBottom w:val="0"/>
          <w:divBdr>
            <w:top w:val="none" w:sz="0" w:space="0" w:color="auto"/>
            <w:left w:val="none" w:sz="0" w:space="0" w:color="auto"/>
            <w:bottom w:val="none" w:sz="0" w:space="0" w:color="auto"/>
            <w:right w:val="none" w:sz="0" w:space="0" w:color="auto"/>
          </w:divBdr>
        </w:div>
        <w:div w:id="2102874453">
          <w:marLeft w:val="0"/>
          <w:marRight w:val="0"/>
          <w:marTop w:val="0"/>
          <w:marBottom w:val="0"/>
          <w:divBdr>
            <w:top w:val="none" w:sz="0" w:space="0" w:color="auto"/>
            <w:left w:val="none" w:sz="0" w:space="0" w:color="auto"/>
            <w:bottom w:val="none" w:sz="0" w:space="0" w:color="auto"/>
            <w:right w:val="none" w:sz="0" w:space="0" w:color="auto"/>
          </w:divBdr>
        </w:div>
      </w:divsChild>
    </w:div>
    <w:div w:id="13566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29773DA9</Template>
  <TotalTime>335</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CLF</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Richardson - CLF Central</dc:creator>
  <cp:keywords/>
  <dc:description/>
  <cp:lastModifiedBy>Kate Richardson - CLF Central</cp:lastModifiedBy>
  <cp:revision>5</cp:revision>
  <dcterms:created xsi:type="dcterms:W3CDTF">2020-06-02T13:57:00Z</dcterms:created>
  <dcterms:modified xsi:type="dcterms:W3CDTF">2020-06-07T18:12:00Z</dcterms:modified>
</cp:coreProperties>
</file>